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99" w:rsidRPr="00F42CBC" w:rsidRDefault="00CD2E7A" w:rsidP="001076A8">
      <w:pPr>
        <w:pStyle w:val="Header"/>
        <w:ind w:firstLine="0"/>
        <w:jc w:val="center"/>
        <w:rPr>
          <w:rFonts w:asciiTheme="majorHAnsi" w:hAnsiTheme="majorHAnsi"/>
          <w:sz w:val="20"/>
        </w:rPr>
      </w:pPr>
      <w:r w:rsidRPr="00F42CBC">
        <w:rPr>
          <w:rFonts w:asciiTheme="majorHAnsi" w:hAnsiTheme="majorHAnsi"/>
          <w:noProof/>
          <w:sz w:val="20"/>
          <w:lang w:val="en-PH" w:eastAsia="en-PH"/>
        </w:rPr>
        <w:drawing>
          <wp:anchor distT="0" distB="0" distL="114300" distR="114300" simplePos="0" relativeHeight="251660288" behindDoc="0" locked="0" layoutInCell="1" allowOverlap="1">
            <wp:simplePos x="0" y="0"/>
            <wp:positionH relativeFrom="column">
              <wp:posOffset>711679</wp:posOffset>
            </wp:positionH>
            <wp:positionV relativeFrom="paragraph">
              <wp:posOffset>-260949</wp:posOffset>
            </wp:positionV>
            <wp:extent cx="672861" cy="9183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189" cy="918845"/>
                    </a:xfrm>
                    <a:prstGeom prst="rect">
                      <a:avLst/>
                    </a:prstGeom>
                  </pic:spPr>
                </pic:pic>
              </a:graphicData>
            </a:graphic>
          </wp:anchor>
        </w:drawing>
      </w:r>
      <w:r w:rsidR="00111099" w:rsidRPr="00F42CBC">
        <w:rPr>
          <w:rFonts w:asciiTheme="majorHAnsi" w:hAnsiTheme="majorHAnsi"/>
          <w:sz w:val="20"/>
        </w:rPr>
        <w:t>Republic of the Philippines</w:t>
      </w:r>
    </w:p>
    <w:p w:rsidR="00111099" w:rsidRPr="00F42CBC" w:rsidRDefault="00111099" w:rsidP="001076A8">
      <w:pPr>
        <w:pStyle w:val="Header"/>
        <w:ind w:firstLine="0"/>
        <w:jc w:val="center"/>
        <w:rPr>
          <w:rFonts w:asciiTheme="majorHAnsi" w:hAnsiTheme="majorHAnsi"/>
          <w:sz w:val="20"/>
        </w:rPr>
      </w:pPr>
      <w:r w:rsidRPr="00F42CBC">
        <w:rPr>
          <w:rFonts w:asciiTheme="majorHAnsi" w:hAnsiTheme="majorHAnsi"/>
          <w:sz w:val="20"/>
        </w:rPr>
        <w:t>Department of Finance</w:t>
      </w:r>
    </w:p>
    <w:p w:rsidR="00111099" w:rsidRPr="00F42CBC" w:rsidRDefault="00111099" w:rsidP="001076A8">
      <w:pPr>
        <w:pStyle w:val="Header"/>
        <w:ind w:firstLine="0"/>
        <w:jc w:val="center"/>
        <w:rPr>
          <w:rFonts w:asciiTheme="majorHAnsi" w:hAnsiTheme="majorHAnsi"/>
          <w:b/>
          <w:sz w:val="20"/>
        </w:rPr>
      </w:pPr>
      <w:r w:rsidRPr="00F42CBC">
        <w:rPr>
          <w:rFonts w:asciiTheme="majorHAnsi" w:hAnsiTheme="majorHAnsi"/>
          <w:b/>
          <w:sz w:val="20"/>
        </w:rPr>
        <w:t>SECURITIES AND EXCHANGE COMMISSION</w:t>
      </w:r>
    </w:p>
    <w:p w:rsidR="00111099" w:rsidRPr="00F42CBC" w:rsidRDefault="00111099" w:rsidP="001076A8">
      <w:pPr>
        <w:pStyle w:val="Header"/>
        <w:ind w:firstLine="0"/>
        <w:jc w:val="center"/>
        <w:rPr>
          <w:rFonts w:asciiTheme="majorHAnsi" w:hAnsiTheme="majorHAnsi"/>
          <w:sz w:val="20"/>
        </w:rPr>
      </w:pPr>
      <w:r w:rsidRPr="00F42CBC">
        <w:rPr>
          <w:rFonts w:asciiTheme="majorHAnsi" w:hAnsiTheme="majorHAnsi"/>
          <w:sz w:val="20"/>
        </w:rPr>
        <w:t xml:space="preserve">SEC Building, EDSA, </w:t>
      </w:r>
      <w:proofErr w:type="spellStart"/>
      <w:r w:rsidRPr="00F42CBC">
        <w:rPr>
          <w:rFonts w:asciiTheme="majorHAnsi" w:hAnsiTheme="majorHAnsi"/>
          <w:sz w:val="20"/>
        </w:rPr>
        <w:t>Greenhills</w:t>
      </w:r>
      <w:proofErr w:type="spellEnd"/>
      <w:r w:rsidRPr="00F42CBC">
        <w:rPr>
          <w:rFonts w:asciiTheme="majorHAnsi" w:hAnsiTheme="majorHAnsi"/>
          <w:sz w:val="20"/>
        </w:rPr>
        <w:t xml:space="preserve">, </w:t>
      </w:r>
      <w:proofErr w:type="spellStart"/>
      <w:r w:rsidRPr="00F42CBC">
        <w:rPr>
          <w:rFonts w:asciiTheme="majorHAnsi" w:hAnsiTheme="majorHAnsi"/>
          <w:sz w:val="20"/>
        </w:rPr>
        <w:t>Mandaluyong</w:t>
      </w:r>
      <w:proofErr w:type="spellEnd"/>
      <w:r w:rsidRPr="00F42CBC">
        <w:rPr>
          <w:rFonts w:asciiTheme="majorHAnsi" w:hAnsiTheme="majorHAnsi"/>
          <w:sz w:val="20"/>
        </w:rPr>
        <w:t xml:space="preserve"> City</w:t>
      </w:r>
      <w:r w:rsidR="009F5B97">
        <w:rPr>
          <w:rFonts w:asciiTheme="majorHAnsi" w:hAnsiTheme="majorHAnsi"/>
          <w:sz w:val="20"/>
        </w:rPr>
        <w:t xml:space="preserve"> </w:t>
      </w:r>
      <w:r w:rsidRPr="00F42CBC">
        <w:rPr>
          <w:rFonts w:asciiTheme="majorHAnsi" w:hAnsiTheme="majorHAnsi"/>
          <w:sz w:val="20"/>
        </w:rPr>
        <w:t>1554</w:t>
      </w:r>
    </w:p>
    <w:p w:rsidR="00111099" w:rsidRDefault="00111099" w:rsidP="00111099">
      <w:pPr>
        <w:jc w:val="left"/>
        <w:rPr>
          <w:rFonts w:asciiTheme="majorHAnsi" w:hAnsiTheme="majorHAnsi"/>
          <w:sz w:val="20"/>
        </w:rPr>
      </w:pPr>
    </w:p>
    <w:p w:rsidR="00F42CBC" w:rsidRDefault="00F42CBC" w:rsidP="0027592C">
      <w:pPr>
        <w:jc w:val="both"/>
        <w:rPr>
          <w:rFonts w:asciiTheme="majorHAnsi" w:hAnsiTheme="majorHAnsi"/>
          <w:b/>
          <w:sz w:val="22"/>
        </w:rPr>
      </w:pPr>
    </w:p>
    <w:p w:rsidR="0068418C" w:rsidRPr="00F42CBC" w:rsidRDefault="00FC23CE" w:rsidP="00340FF8">
      <w:pPr>
        <w:rPr>
          <w:rFonts w:asciiTheme="majorHAnsi" w:hAnsiTheme="majorHAnsi"/>
          <w:b/>
        </w:rPr>
      </w:pPr>
      <w:r w:rsidRPr="00F42CBC">
        <w:rPr>
          <w:rFonts w:asciiTheme="majorHAnsi" w:hAnsiTheme="majorHAnsi"/>
          <w:b/>
        </w:rPr>
        <w:t>REQUEST</w:t>
      </w:r>
      <w:r w:rsidR="005E640C" w:rsidRPr="00F42CBC">
        <w:rPr>
          <w:rFonts w:asciiTheme="majorHAnsi" w:hAnsiTheme="majorHAnsi"/>
          <w:b/>
        </w:rPr>
        <w:t xml:space="preserve"> </w:t>
      </w:r>
      <w:r w:rsidRPr="00F42CBC">
        <w:rPr>
          <w:rFonts w:asciiTheme="majorHAnsi" w:hAnsiTheme="majorHAnsi"/>
          <w:b/>
        </w:rPr>
        <w:t>FOR</w:t>
      </w:r>
      <w:r w:rsidR="00EA7D75" w:rsidRPr="00F42CBC">
        <w:rPr>
          <w:rFonts w:asciiTheme="majorHAnsi" w:hAnsiTheme="majorHAnsi"/>
          <w:b/>
        </w:rPr>
        <w:t xml:space="preserve"> EXEMPT</w:t>
      </w:r>
      <w:r w:rsidRPr="00F42CBC">
        <w:rPr>
          <w:rFonts w:asciiTheme="majorHAnsi" w:hAnsiTheme="majorHAnsi"/>
          <w:b/>
        </w:rPr>
        <w:t>ION</w:t>
      </w:r>
      <w:r w:rsidR="00683E47" w:rsidRPr="00F42CBC">
        <w:rPr>
          <w:rFonts w:asciiTheme="majorHAnsi" w:hAnsiTheme="majorHAnsi"/>
          <w:b/>
        </w:rPr>
        <w:t xml:space="preserve"> FROM REGISTRATION</w:t>
      </w:r>
    </w:p>
    <w:p w:rsidR="00111099" w:rsidRPr="00F42CBC" w:rsidRDefault="00E7237C" w:rsidP="002720DA">
      <w:pPr>
        <w:rPr>
          <w:rFonts w:asciiTheme="majorHAnsi" w:hAnsiTheme="majorHAnsi"/>
          <w:b/>
          <w:sz w:val="22"/>
          <w:szCs w:val="22"/>
        </w:rPr>
      </w:pPr>
      <w:r w:rsidRPr="00F42CBC">
        <w:rPr>
          <w:rFonts w:asciiTheme="majorHAnsi" w:hAnsiTheme="majorHAnsi"/>
          <w:b/>
          <w:sz w:val="22"/>
          <w:szCs w:val="22"/>
        </w:rPr>
        <w:t>(</w:t>
      </w:r>
      <w:r w:rsidR="00111099" w:rsidRPr="00F42CBC">
        <w:rPr>
          <w:rFonts w:asciiTheme="majorHAnsi" w:hAnsiTheme="majorHAnsi"/>
          <w:b/>
          <w:sz w:val="22"/>
          <w:szCs w:val="22"/>
        </w:rPr>
        <w:t>S</w:t>
      </w:r>
      <w:r w:rsidRPr="00F42CBC">
        <w:rPr>
          <w:rFonts w:asciiTheme="majorHAnsi" w:hAnsiTheme="majorHAnsi"/>
          <w:b/>
          <w:sz w:val="22"/>
          <w:szCs w:val="22"/>
        </w:rPr>
        <w:t xml:space="preserve">ection </w:t>
      </w:r>
      <w:r w:rsidR="00111099" w:rsidRPr="00F42CBC">
        <w:rPr>
          <w:rFonts w:asciiTheme="majorHAnsi" w:hAnsiTheme="majorHAnsi"/>
          <w:b/>
          <w:sz w:val="22"/>
          <w:szCs w:val="22"/>
        </w:rPr>
        <w:t>10</w:t>
      </w:r>
      <w:r w:rsidRPr="00F42CBC">
        <w:rPr>
          <w:rFonts w:asciiTheme="majorHAnsi" w:hAnsiTheme="majorHAnsi"/>
          <w:b/>
          <w:sz w:val="22"/>
          <w:szCs w:val="22"/>
        </w:rPr>
        <w:t>.</w:t>
      </w:r>
      <w:r w:rsidR="00FC23CE" w:rsidRPr="00F42CBC">
        <w:rPr>
          <w:rFonts w:asciiTheme="majorHAnsi" w:hAnsiTheme="majorHAnsi"/>
          <w:b/>
          <w:sz w:val="22"/>
          <w:szCs w:val="22"/>
        </w:rPr>
        <w:t>2</w:t>
      </w:r>
      <w:r w:rsidRPr="00F42CBC">
        <w:rPr>
          <w:rFonts w:asciiTheme="majorHAnsi" w:hAnsiTheme="majorHAnsi"/>
          <w:b/>
          <w:sz w:val="22"/>
          <w:szCs w:val="22"/>
        </w:rPr>
        <w:t xml:space="preserve"> of the Securities Regulation Code) </w:t>
      </w:r>
    </w:p>
    <w:p w:rsidR="00F42CBC" w:rsidRPr="001E42E2" w:rsidRDefault="00F42CBC" w:rsidP="0027592C">
      <w:pPr>
        <w:jc w:val="both"/>
        <w:rPr>
          <w:rFonts w:asciiTheme="majorHAnsi" w:hAnsiTheme="majorHAns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7365"/>
      </w:tblGrid>
      <w:tr w:rsidR="0010188F" w:rsidRPr="001E42E2" w:rsidTr="0021732F">
        <w:trPr>
          <w:trHeight w:val="360"/>
        </w:trPr>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0188F" w:rsidRPr="001E42E2" w:rsidRDefault="005E640C" w:rsidP="00D73D2F">
            <w:pPr>
              <w:jc w:val="left"/>
              <w:rPr>
                <w:rFonts w:asciiTheme="majorHAnsi" w:hAnsiTheme="majorHAnsi"/>
                <w:b/>
                <w:color w:val="FFFFFF" w:themeColor="background1"/>
                <w:sz w:val="18"/>
                <w:highlight w:val="black"/>
              </w:rPr>
            </w:pPr>
            <w:r>
              <w:rPr>
                <w:rFonts w:asciiTheme="majorHAnsi" w:hAnsiTheme="majorHAnsi"/>
                <w:b/>
                <w:color w:val="FFFFFF" w:themeColor="background1"/>
                <w:sz w:val="18"/>
                <w:highlight w:val="black"/>
              </w:rPr>
              <w:t>Applicability</w:t>
            </w:r>
            <w:r w:rsidR="0010188F" w:rsidRPr="001E42E2">
              <w:rPr>
                <w:rFonts w:asciiTheme="majorHAnsi" w:hAnsiTheme="majorHAnsi"/>
                <w:b/>
                <w:color w:val="FFFFFF" w:themeColor="background1"/>
                <w:sz w:val="18"/>
                <w:highlight w:val="black"/>
              </w:rPr>
              <w:t xml:space="preserve">   </w:t>
            </w:r>
          </w:p>
        </w:tc>
        <w:tc>
          <w:tcPr>
            <w:tcW w:w="8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188F" w:rsidRPr="00F42CBC" w:rsidRDefault="00511AA2" w:rsidP="007844D7">
            <w:pPr>
              <w:ind w:left="252"/>
              <w:jc w:val="left"/>
              <w:rPr>
                <w:rFonts w:asciiTheme="majorHAnsi" w:hAnsiTheme="majorHAnsi"/>
                <w:b/>
                <w:sz w:val="20"/>
                <w:szCs w:val="20"/>
              </w:rPr>
            </w:pPr>
            <w:r>
              <w:rPr>
                <w:rFonts w:asciiTheme="majorHAnsi" w:hAnsiTheme="majorHAnsi"/>
                <w:b/>
                <w:sz w:val="20"/>
                <w:szCs w:val="20"/>
              </w:rPr>
              <w:t>STOCK OPTION PLAN</w:t>
            </w:r>
          </w:p>
        </w:tc>
      </w:tr>
      <w:tr w:rsidR="0010188F" w:rsidRPr="001E42E2" w:rsidTr="0021732F">
        <w:trPr>
          <w:trHeight w:val="818"/>
        </w:trPr>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0188F" w:rsidRPr="001E42E2" w:rsidRDefault="00396D1A" w:rsidP="002B2D25">
            <w:pPr>
              <w:jc w:val="left"/>
              <w:rPr>
                <w:rFonts w:asciiTheme="majorHAnsi" w:hAnsiTheme="majorHAnsi"/>
                <w:b/>
                <w:color w:val="FFFFFF" w:themeColor="background1"/>
                <w:sz w:val="18"/>
                <w:highlight w:val="black"/>
              </w:rPr>
            </w:pPr>
            <w:r w:rsidRPr="001E42E2">
              <w:rPr>
                <w:rFonts w:asciiTheme="majorHAnsi" w:hAnsiTheme="majorHAnsi"/>
                <w:b/>
                <w:color w:val="FFFFFF" w:themeColor="background1"/>
                <w:sz w:val="18"/>
                <w:highlight w:val="black"/>
              </w:rPr>
              <w:t>Rule 10.2</w:t>
            </w:r>
          </w:p>
        </w:tc>
        <w:tc>
          <w:tcPr>
            <w:tcW w:w="8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D1A" w:rsidRPr="00511AA2" w:rsidRDefault="00396D1A" w:rsidP="00B426EF">
            <w:pPr>
              <w:ind w:left="252" w:right="162"/>
              <w:jc w:val="both"/>
              <w:rPr>
                <w:rFonts w:asciiTheme="majorHAnsi" w:hAnsiTheme="majorHAnsi"/>
                <w:sz w:val="18"/>
                <w:szCs w:val="18"/>
              </w:rPr>
            </w:pPr>
            <w:r w:rsidRPr="00511AA2">
              <w:rPr>
                <w:rFonts w:asciiTheme="majorHAnsi" w:hAnsiTheme="majorHAnsi"/>
                <w:sz w:val="18"/>
                <w:szCs w:val="18"/>
              </w:rPr>
              <w:t>The Commission may exempt other transactions, if it finds that the requirements of registration under the Securities Regulation Code is not necessary in the public interest or for the protection of the investors such as by reason of the small amount involved or the limited character of the public offering</w:t>
            </w:r>
          </w:p>
        </w:tc>
      </w:tr>
      <w:tr w:rsidR="00053854" w:rsidRPr="001E42E2" w:rsidTr="0021732F">
        <w:trPr>
          <w:trHeight w:val="530"/>
        </w:trPr>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53854" w:rsidRPr="001E42E2" w:rsidRDefault="00053854" w:rsidP="002B2D25">
            <w:pPr>
              <w:jc w:val="left"/>
              <w:rPr>
                <w:rFonts w:asciiTheme="majorHAnsi" w:hAnsiTheme="majorHAnsi"/>
                <w:b/>
                <w:color w:val="FFFFFF" w:themeColor="background1"/>
                <w:sz w:val="18"/>
                <w:highlight w:val="black"/>
              </w:rPr>
            </w:pPr>
            <w:r w:rsidRPr="001E42E2">
              <w:rPr>
                <w:rFonts w:asciiTheme="majorHAnsi" w:hAnsiTheme="majorHAnsi"/>
                <w:b/>
                <w:color w:val="FFFFFF" w:themeColor="background1"/>
                <w:sz w:val="18"/>
                <w:highlight w:val="black"/>
              </w:rPr>
              <w:t>Filing Fee</w:t>
            </w:r>
          </w:p>
        </w:tc>
        <w:tc>
          <w:tcPr>
            <w:tcW w:w="8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3854" w:rsidRPr="00BC7F7C" w:rsidRDefault="00053854" w:rsidP="00BC7F7C">
            <w:pPr>
              <w:pStyle w:val="ListParagraph"/>
              <w:numPr>
                <w:ilvl w:val="0"/>
                <w:numId w:val="42"/>
              </w:numPr>
              <w:tabs>
                <w:tab w:val="left" w:pos="7041"/>
              </w:tabs>
              <w:ind w:left="702" w:right="117"/>
              <w:jc w:val="left"/>
              <w:rPr>
                <w:rFonts w:asciiTheme="majorHAnsi" w:hAnsiTheme="majorHAnsi"/>
                <w:sz w:val="18"/>
                <w:szCs w:val="18"/>
              </w:rPr>
            </w:pPr>
            <w:r w:rsidRPr="007844D7">
              <w:rPr>
                <w:rFonts w:asciiTheme="majorHAnsi" w:hAnsiTheme="majorHAnsi"/>
                <w:b/>
                <w:sz w:val="18"/>
                <w:szCs w:val="18"/>
              </w:rPr>
              <w:t>1/10 of 1% of the Aggregate Total Valu</w:t>
            </w:r>
            <w:r w:rsidR="00BC7F7C" w:rsidRPr="007844D7">
              <w:rPr>
                <w:rFonts w:asciiTheme="majorHAnsi" w:hAnsiTheme="majorHAnsi"/>
                <w:b/>
                <w:sz w:val="18"/>
                <w:szCs w:val="18"/>
              </w:rPr>
              <w:t xml:space="preserve">e of the Share/Securities being </w:t>
            </w:r>
            <w:r w:rsidRPr="007844D7">
              <w:rPr>
                <w:rFonts w:asciiTheme="majorHAnsi" w:hAnsiTheme="majorHAnsi"/>
                <w:b/>
                <w:sz w:val="18"/>
                <w:szCs w:val="18"/>
              </w:rPr>
              <w:t>Offered</w:t>
            </w:r>
            <w:r w:rsidR="00B426EF" w:rsidRPr="00BC7F7C">
              <w:rPr>
                <w:rFonts w:asciiTheme="majorHAnsi" w:hAnsiTheme="majorHAnsi"/>
                <w:sz w:val="18"/>
                <w:szCs w:val="18"/>
              </w:rPr>
              <w:t xml:space="preserve">, </w:t>
            </w:r>
            <w:r w:rsidRPr="00BC7F7C">
              <w:rPr>
                <w:rFonts w:asciiTheme="majorHAnsi" w:hAnsiTheme="majorHAnsi"/>
                <w:sz w:val="18"/>
                <w:szCs w:val="18"/>
              </w:rPr>
              <w:t>Plus 1%</w:t>
            </w:r>
            <w:r w:rsidR="00B426EF" w:rsidRPr="00BC7F7C">
              <w:rPr>
                <w:rFonts w:asciiTheme="majorHAnsi" w:hAnsiTheme="majorHAnsi"/>
                <w:sz w:val="18"/>
                <w:szCs w:val="18"/>
              </w:rPr>
              <w:t xml:space="preserve"> of the </w:t>
            </w:r>
            <w:r w:rsidRPr="00BC7F7C">
              <w:rPr>
                <w:rFonts w:asciiTheme="majorHAnsi" w:hAnsiTheme="majorHAnsi"/>
                <w:sz w:val="18"/>
                <w:szCs w:val="18"/>
              </w:rPr>
              <w:t>UP Fee</w:t>
            </w:r>
          </w:p>
          <w:p w:rsidR="00B426EF" w:rsidRPr="00BC7F7C" w:rsidRDefault="00B426EF" w:rsidP="00B426EF">
            <w:pPr>
              <w:pStyle w:val="ListParagraph"/>
              <w:numPr>
                <w:ilvl w:val="0"/>
                <w:numId w:val="42"/>
              </w:numPr>
              <w:ind w:left="702" w:right="162"/>
              <w:jc w:val="both"/>
              <w:rPr>
                <w:rFonts w:asciiTheme="majorHAnsi" w:hAnsiTheme="majorHAnsi"/>
                <w:sz w:val="18"/>
                <w:szCs w:val="18"/>
              </w:rPr>
            </w:pPr>
            <w:r w:rsidRPr="00BC7F7C">
              <w:rPr>
                <w:rFonts w:asciiTheme="majorHAnsi" w:hAnsiTheme="majorHAnsi"/>
                <w:sz w:val="18"/>
                <w:szCs w:val="18"/>
              </w:rPr>
              <w:t xml:space="preserve">Payable to the Securities </w:t>
            </w:r>
            <w:r w:rsidR="00B74EB9" w:rsidRPr="00BC7F7C">
              <w:rPr>
                <w:rFonts w:asciiTheme="majorHAnsi" w:hAnsiTheme="majorHAnsi"/>
                <w:sz w:val="18"/>
                <w:szCs w:val="18"/>
              </w:rPr>
              <w:t xml:space="preserve">Legal Research </w:t>
            </w:r>
            <w:r w:rsidRPr="00BC7F7C">
              <w:rPr>
                <w:rFonts w:asciiTheme="majorHAnsi" w:hAnsiTheme="majorHAnsi"/>
                <w:sz w:val="18"/>
                <w:szCs w:val="18"/>
              </w:rPr>
              <w:t>and Exchange Commission by way of Cash, Manager’s or Cashier’s Check or Postal Money Order Only.</w:t>
            </w:r>
          </w:p>
        </w:tc>
      </w:tr>
      <w:tr w:rsidR="00DF373A" w:rsidRPr="001E42E2" w:rsidTr="002173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0"/>
        </w:trPr>
        <w:tc>
          <w:tcPr>
            <w:tcW w:w="10296" w:type="dxa"/>
            <w:gridSpan w:val="2"/>
            <w:shd w:val="clear" w:color="auto" w:fill="BFBFBF" w:themeFill="background1" w:themeFillShade="BF"/>
            <w:vAlign w:val="center"/>
          </w:tcPr>
          <w:p w:rsidR="00DF373A" w:rsidRPr="007844D7" w:rsidRDefault="0068418C" w:rsidP="00B426EF">
            <w:pPr>
              <w:ind w:left="360"/>
              <w:jc w:val="left"/>
              <w:rPr>
                <w:rFonts w:asciiTheme="majorHAnsi" w:hAnsiTheme="majorHAnsi"/>
                <w:b/>
                <w:sz w:val="16"/>
                <w:szCs w:val="16"/>
              </w:rPr>
            </w:pPr>
            <w:r w:rsidRPr="007844D7">
              <w:rPr>
                <w:rFonts w:asciiTheme="majorHAnsi" w:hAnsiTheme="majorHAnsi"/>
                <w:b/>
                <w:sz w:val="16"/>
                <w:szCs w:val="16"/>
              </w:rPr>
              <w:t>DOCUMENTARY REQUIREMENTS</w:t>
            </w:r>
            <w:r w:rsidR="007844D7">
              <w:rPr>
                <w:rFonts w:asciiTheme="majorHAnsi" w:hAnsiTheme="majorHAnsi"/>
                <w:b/>
                <w:sz w:val="16"/>
                <w:szCs w:val="16"/>
              </w:rPr>
              <w:t>:</w:t>
            </w:r>
          </w:p>
        </w:tc>
      </w:tr>
      <w:tr w:rsidR="00701489" w:rsidRPr="001E42E2" w:rsidTr="0021732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95"/>
        </w:trPr>
        <w:tc>
          <w:tcPr>
            <w:tcW w:w="10296" w:type="dxa"/>
            <w:gridSpan w:val="2"/>
            <w:shd w:val="clear" w:color="auto" w:fill="FFFFFF" w:themeFill="background1"/>
            <w:vAlign w:val="center"/>
          </w:tcPr>
          <w:p w:rsidR="00473002" w:rsidRPr="00B74EB9" w:rsidRDefault="00473002" w:rsidP="00473002">
            <w:pPr>
              <w:pStyle w:val="ListParagraph"/>
              <w:ind w:right="720"/>
              <w:jc w:val="both"/>
              <w:rPr>
                <w:rFonts w:asciiTheme="majorHAnsi" w:hAnsiTheme="majorHAnsi"/>
                <w:sz w:val="16"/>
                <w:szCs w:val="16"/>
              </w:rPr>
            </w:pPr>
          </w:p>
          <w:p w:rsidR="00BD3156" w:rsidRPr="00B74EB9" w:rsidRDefault="00701489" w:rsidP="00B82799">
            <w:pPr>
              <w:pStyle w:val="ListParagraph"/>
              <w:numPr>
                <w:ilvl w:val="0"/>
                <w:numId w:val="4"/>
              </w:numPr>
              <w:ind w:right="720"/>
              <w:jc w:val="both"/>
              <w:rPr>
                <w:rFonts w:asciiTheme="majorHAnsi" w:hAnsiTheme="majorHAnsi"/>
                <w:sz w:val="16"/>
                <w:szCs w:val="16"/>
              </w:rPr>
            </w:pPr>
            <w:r w:rsidRPr="00B74EB9">
              <w:rPr>
                <w:rFonts w:asciiTheme="majorHAnsi" w:hAnsiTheme="majorHAnsi"/>
                <w:sz w:val="16"/>
                <w:szCs w:val="16"/>
              </w:rPr>
              <w:t>SEC Cover Sheet</w:t>
            </w:r>
          </w:p>
          <w:p w:rsidR="00DE68AC" w:rsidRPr="00B74EB9" w:rsidRDefault="00DE68AC" w:rsidP="00DE68AC">
            <w:pPr>
              <w:pStyle w:val="ListParagraph"/>
              <w:numPr>
                <w:ilvl w:val="0"/>
                <w:numId w:val="4"/>
              </w:numPr>
              <w:tabs>
                <w:tab w:val="left" w:pos="9720"/>
              </w:tabs>
              <w:ind w:right="356"/>
              <w:jc w:val="both"/>
              <w:rPr>
                <w:rFonts w:asciiTheme="majorHAnsi" w:hAnsiTheme="majorHAnsi"/>
                <w:sz w:val="16"/>
                <w:szCs w:val="16"/>
              </w:rPr>
            </w:pPr>
            <w:r w:rsidRPr="00B74EB9">
              <w:rPr>
                <w:rFonts w:asciiTheme="majorHAnsi" w:hAnsiTheme="majorHAnsi"/>
                <w:sz w:val="16"/>
                <w:szCs w:val="16"/>
              </w:rPr>
              <w:t xml:space="preserve">SEC Form 10.2 </w:t>
            </w:r>
          </w:p>
          <w:p w:rsidR="0064642E" w:rsidRDefault="00DE68AC" w:rsidP="0064642E">
            <w:pPr>
              <w:pStyle w:val="ListParagraph"/>
              <w:numPr>
                <w:ilvl w:val="0"/>
                <w:numId w:val="4"/>
              </w:numPr>
              <w:tabs>
                <w:tab w:val="left" w:pos="9720"/>
              </w:tabs>
              <w:ind w:right="356"/>
              <w:jc w:val="both"/>
              <w:rPr>
                <w:rFonts w:asciiTheme="majorHAnsi" w:hAnsiTheme="majorHAnsi"/>
                <w:sz w:val="16"/>
                <w:szCs w:val="16"/>
              </w:rPr>
            </w:pPr>
            <w:r w:rsidRPr="00B74EB9">
              <w:rPr>
                <w:rFonts w:asciiTheme="majorHAnsi" w:hAnsiTheme="majorHAnsi"/>
                <w:sz w:val="16"/>
                <w:szCs w:val="16"/>
              </w:rPr>
              <w:t>Notarized attestation of the Corporate Secretary of the Issuer that the:</w:t>
            </w:r>
          </w:p>
          <w:p w:rsidR="00DE68AC" w:rsidRPr="0064642E" w:rsidRDefault="00DE68AC" w:rsidP="0064642E">
            <w:pPr>
              <w:tabs>
                <w:tab w:val="left" w:pos="9720"/>
              </w:tabs>
              <w:ind w:left="360" w:right="356"/>
              <w:jc w:val="both"/>
              <w:rPr>
                <w:rFonts w:asciiTheme="majorHAnsi" w:hAnsiTheme="majorHAnsi"/>
                <w:sz w:val="16"/>
                <w:szCs w:val="16"/>
              </w:rPr>
            </w:pPr>
            <w:r w:rsidRPr="0064642E">
              <w:rPr>
                <w:rFonts w:asciiTheme="majorHAnsi" w:hAnsiTheme="majorHAnsi"/>
                <w:sz w:val="16"/>
                <w:szCs w:val="16"/>
              </w:rPr>
              <w:tab/>
            </w:r>
          </w:p>
          <w:p w:rsidR="00DE68AC" w:rsidRDefault="00DE68AC" w:rsidP="00F42CBC">
            <w:pPr>
              <w:pStyle w:val="ListParagraph"/>
              <w:numPr>
                <w:ilvl w:val="0"/>
                <w:numId w:val="45"/>
              </w:numPr>
              <w:tabs>
                <w:tab w:val="left" w:pos="9720"/>
              </w:tabs>
              <w:ind w:left="1080" w:right="356"/>
              <w:jc w:val="both"/>
              <w:rPr>
                <w:rFonts w:asciiTheme="majorHAnsi" w:hAnsiTheme="majorHAnsi"/>
                <w:sz w:val="16"/>
                <w:szCs w:val="16"/>
              </w:rPr>
            </w:pPr>
            <w:r w:rsidRPr="00B74EB9">
              <w:rPr>
                <w:rFonts w:asciiTheme="majorHAnsi" w:hAnsiTheme="majorHAnsi"/>
                <w:sz w:val="16"/>
                <w:szCs w:val="16"/>
              </w:rPr>
              <w:t xml:space="preserve">The Stock Option Plan (“the Plan”) to be implemented in the Philippines was approved by the majority of the Board of Directors and </w:t>
            </w:r>
            <w:r w:rsidR="002B5A03">
              <w:rPr>
                <w:rFonts w:asciiTheme="majorHAnsi" w:hAnsiTheme="majorHAnsi"/>
                <w:sz w:val="16"/>
                <w:szCs w:val="16"/>
              </w:rPr>
              <w:t>Stockholders (</w:t>
            </w:r>
            <w:r w:rsidR="002E216E">
              <w:rPr>
                <w:rFonts w:asciiTheme="majorHAnsi" w:hAnsiTheme="majorHAnsi"/>
                <w:sz w:val="16"/>
                <w:szCs w:val="16"/>
              </w:rPr>
              <w:t xml:space="preserve">representing </w:t>
            </w:r>
            <w:r w:rsidRPr="00B74EB9">
              <w:rPr>
                <w:rFonts w:asciiTheme="majorHAnsi" w:hAnsiTheme="majorHAnsi"/>
                <w:sz w:val="16"/>
                <w:szCs w:val="16"/>
              </w:rPr>
              <w:t>at least 2/3 of the outstanding Capital Stock</w:t>
            </w:r>
            <w:r w:rsidR="002B5A03">
              <w:rPr>
                <w:rFonts w:asciiTheme="majorHAnsi" w:hAnsiTheme="majorHAnsi"/>
                <w:sz w:val="16"/>
                <w:szCs w:val="16"/>
              </w:rPr>
              <w:t>)</w:t>
            </w:r>
            <w:r w:rsidRPr="00B74EB9">
              <w:rPr>
                <w:rFonts w:asciiTheme="majorHAnsi" w:hAnsiTheme="majorHAnsi"/>
                <w:sz w:val="16"/>
                <w:szCs w:val="16"/>
              </w:rPr>
              <w:t xml:space="preserve"> of the Issuer- corporation;</w:t>
            </w:r>
          </w:p>
          <w:p w:rsidR="0064642E" w:rsidRPr="00B74EB9" w:rsidRDefault="0064642E" w:rsidP="00F42CBC">
            <w:pPr>
              <w:pStyle w:val="ListParagraph"/>
              <w:tabs>
                <w:tab w:val="left" w:pos="9720"/>
              </w:tabs>
              <w:ind w:left="1080" w:right="356"/>
              <w:jc w:val="both"/>
              <w:rPr>
                <w:rFonts w:asciiTheme="majorHAnsi" w:hAnsiTheme="majorHAnsi"/>
                <w:sz w:val="16"/>
                <w:szCs w:val="16"/>
              </w:rPr>
            </w:pPr>
          </w:p>
          <w:p w:rsidR="00931B6F" w:rsidRDefault="00DE68AC" w:rsidP="00F42CBC">
            <w:pPr>
              <w:pStyle w:val="ListParagraph"/>
              <w:numPr>
                <w:ilvl w:val="0"/>
                <w:numId w:val="45"/>
              </w:numPr>
              <w:tabs>
                <w:tab w:val="left" w:pos="9720"/>
              </w:tabs>
              <w:ind w:left="1080" w:right="356"/>
              <w:jc w:val="both"/>
              <w:rPr>
                <w:rFonts w:asciiTheme="majorHAnsi" w:hAnsiTheme="majorHAnsi"/>
                <w:sz w:val="16"/>
                <w:szCs w:val="16"/>
              </w:rPr>
            </w:pPr>
            <w:r w:rsidRPr="00B74EB9">
              <w:rPr>
                <w:rFonts w:asciiTheme="majorHAnsi" w:hAnsiTheme="majorHAnsi"/>
                <w:sz w:val="16"/>
                <w:szCs w:val="16"/>
              </w:rPr>
              <w:t>Genuineness and due execution of the Plan, a copy of which shall be attached to the</w:t>
            </w:r>
            <w:r w:rsidR="005B3A62" w:rsidRPr="00B74EB9">
              <w:rPr>
                <w:rFonts w:asciiTheme="majorHAnsi" w:hAnsiTheme="majorHAnsi"/>
                <w:sz w:val="16"/>
                <w:szCs w:val="16"/>
              </w:rPr>
              <w:t xml:space="preserve"> certificate </w:t>
            </w:r>
            <w:r w:rsidR="00977286">
              <w:rPr>
                <w:rFonts w:asciiTheme="majorHAnsi" w:hAnsiTheme="majorHAnsi"/>
                <w:sz w:val="16"/>
                <w:szCs w:val="16"/>
              </w:rPr>
              <w:t xml:space="preserve">and a copy of the Stock Option Plan </w:t>
            </w:r>
            <w:r w:rsidR="005B3A62" w:rsidRPr="00B74EB9">
              <w:rPr>
                <w:rFonts w:asciiTheme="majorHAnsi" w:hAnsiTheme="majorHAnsi"/>
                <w:sz w:val="16"/>
                <w:szCs w:val="16"/>
              </w:rPr>
              <w:t xml:space="preserve">(shall also include the procedure or guidelines of the Stock Option Plan on the sale, assignment, transfer of disposition of the shares acquired by the </w:t>
            </w:r>
            <w:proofErr w:type="spellStart"/>
            <w:r w:rsidR="005B3A62" w:rsidRPr="00B74EB9">
              <w:rPr>
                <w:rFonts w:asciiTheme="majorHAnsi" w:hAnsiTheme="majorHAnsi"/>
                <w:sz w:val="16"/>
                <w:szCs w:val="16"/>
              </w:rPr>
              <w:t>Optionees</w:t>
            </w:r>
            <w:proofErr w:type="spellEnd"/>
            <w:r w:rsidR="005B3A62" w:rsidRPr="00B74EB9">
              <w:rPr>
                <w:rFonts w:asciiTheme="majorHAnsi" w:hAnsiTheme="majorHAnsi"/>
                <w:sz w:val="16"/>
                <w:szCs w:val="16"/>
              </w:rPr>
              <w:t>)</w:t>
            </w:r>
            <w:r w:rsidR="0064642E">
              <w:rPr>
                <w:rFonts w:asciiTheme="majorHAnsi" w:hAnsiTheme="majorHAnsi"/>
                <w:sz w:val="16"/>
                <w:szCs w:val="16"/>
              </w:rPr>
              <w:t>;</w:t>
            </w:r>
          </w:p>
          <w:p w:rsidR="0064642E" w:rsidRPr="0064642E" w:rsidRDefault="0064642E" w:rsidP="00F42CBC">
            <w:pPr>
              <w:tabs>
                <w:tab w:val="left" w:pos="9720"/>
              </w:tabs>
              <w:ind w:right="356"/>
              <w:jc w:val="both"/>
              <w:rPr>
                <w:rFonts w:asciiTheme="majorHAnsi" w:hAnsiTheme="majorHAnsi"/>
                <w:sz w:val="16"/>
                <w:szCs w:val="16"/>
              </w:rPr>
            </w:pPr>
          </w:p>
          <w:p w:rsidR="009E2063" w:rsidRDefault="00931B6F" w:rsidP="00F42CBC">
            <w:pPr>
              <w:pStyle w:val="ListParagraph"/>
              <w:numPr>
                <w:ilvl w:val="0"/>
                <w:numId w:val="45"/>
              </w:numPr>
              <w:tabs>
                <w:tab w:val="left" w:pos="9720"/>
              </w:tabs>
              <w:ind w:left="1080" w:right="356"/>
              <w:jc w:val="both"/>
              <w:rPr>
                <w:rFonts w:asciiTheme="majorHAnsi" w:hAnsiTheme="majorHAnsi"/>
                <w:sz w:val="16"/>
                <w:szCs w:val="16"/>
              </w:rPr>
            </w:pPr>
            <w:r w:rsidRPr="00B74EB9">
              <w:rPr>
                <w:rFonts w:asciiTheme="majorHAnsi" w:hAnsiTheme="majorHAnsi"/>
                <w:sz w:val="16"/>
                <w:szCs w:val="16"/>
              </w:rPr>
              <w:t xml:space="preserve">If applicable, a breakdown of the number of option shares earlier exempted from registration, the shares subscribed by the </w:t>
            </w:r>
            <w:proofErr w:type="spellStart"/>
            <w:r w:rsidRPr="00B74EB9">
              <w:rPr>
                <w:rFonts w:asciiTheme="majorHAnsi" w:hAnsiTheme="majorHAnsi"/>
                <w:sz w:val="16"/>
                <w:szCs w:val="16"/>
              </w:rPr>
              <w:t>optionees</w:t>
            </w:r>
            <w:proofErr w:type="spellEnd"/>
            <w:r w:rsidRPr="00B74EB9">
              <w:rPr>
                <w:rFonts w:asciiTheme="majorHAnsi" w:hAnsiTheme="majorHAnsi"/>
                <w:sz w:val="16"/>
                <w:szCs w:val="16"/>
              </w:rPr>
              <w:t xml:space="preserve">, </w:t>
            </w:r>
            <w:r w:rsidR="00ED6F68" w:rsidRPr="00B74EB9">
              <w:rPr>
                <w:rFonts w:asciiTheme="majorHAnsi" w:hAnsiTheme="majorHAnsi"/>
                <w:sz w:val="16"/>
                <w:szCs w:val="16"/>
              </w:rPr>
              <w:t xml:space="preserve">aggregate value of the number of shares subscribed </w:t>
            </w:r>
            <w:r w:rsidRPr="00B74EB9">
              <w:rPr>
                <w:rFonts w:asciiTheme="majorHAnsi" w:hAnsiTheme="majorHAnsi"/>
                <w:sz w:val="16"/>
                <w:szCs w:val="16"/>
              </w:rPr>
              <w:t>and the remaining unissued shares computed on a year-to-year basis, status of the unissued shares and an explanation on why the applicant has renewed its application in spite of the availability of unissued shares;</w:t>
            </w:r>
          </w:p>
          <w:p w:rsidR="0064642E" w:rsidRPr="0064642E" w:rsidRDefault="0064642E" w:rsidP="00F42CBC">
            <w:pPr>
              <w:tabs>
                <w:tab w:val="left" w:pos="9720"/>
              </w:tabs>
              <w:ind w:left="720" w:right="356"/>
              <w:jc w:val="both"/>
              <w:rPr>
                <w:rFonts w:asciiTheme="majorHAnsi" w:hAnsiTheme="majorHAnsi"/>
                <w:sz w:val="16"/>
                <w:szCs w:val="16"/>
              </w:rPr>
            </w:pPr>
          </w:p>
          <w:p w:rsidR="009E2063" w:rsidRPr="0064642E" w:rsidRDefault="00DE68AC" w:rsidP="00F42CBC">
            <w:pPr>
              <w:pStyle w:val="ListParagraph"/>
              <w:numPr>
                <w:ilvl w:val="0"/>
                <w:numId w:val="45"/>
              </w:numPr>
              <w:tabs>
                <w:tab w:val="left" w:pos="9720"/>
              </w:tabs>
              <w:ind w:left="1080" w:right="356"/>
              <w:jc w:val="both"/>
              <w:rPr>
                <w:rFonts w:asciiTheme="majorHAnsi" w:hAnsiTheme="majorHAnsi"/>
                <w:sz w:val="16"/>
                <w:szCs w:val="16"/>
              </w:rPr>
            </w:pPr>
            <w:r w:rsidRPr="00B74EB9">
              <w:rPr>
                <w:rFonts w:asciiTheme="majorHAnsi" w:hAnsiTheme="majorHAnsi"/>
                <w:sz w:val="16"/>
                <w:szCs w:val="16"/>
              </w:rPr>
              <w:t xml:space="preserve">Human Resource Head or any position of equivalent nature </w:t>
            </w:r>
            <w:r w:rsidR="00ED6F68" w:rsidRPr="00B74EB9">
              <w:rPr>
                <w:rFonts w:asciiTheme="majorHAnsi" w:hAnsiTheme="majorHAnsi"/>
                <w:sz w:val="16"/>
                <w:szCs w:val="16"/>
              </w:rPr>
              <w:t xml:space="preserve">attesting </w:t>
            </w:r>
            <w:r w:rsidRPr="00B74EB9">
              <w:rPr>
                <w:rFonts w:asciiTheme="majorHAnsi" w:hAnsiTheme="majorHAnsi"/>
                <w:sz w:val="16"/>
                <w:szCs w:val="16"/>
              </w:rPr>
              <w:t>that</w:t>
            </w:r>
            <w:r w:rsidR="00811A6B" w:rsidRPr="00B74EB9">
              <w:rPr>
                <w:rFonts w:asciiTheme="majorHAnsi" w:hAnsiTheme="majorHAnsi"/>
                <w:sz w:val="16"/>
                <w:szCs w:val="16"/>
              </w:rPr>
              <w:t>:</w:t>
            </w:r>
          </w:p>
          <w:p w:rsidR="00811A6B" w:rsidRPr="00B74EB9" w:rsidRDefault="00811A6B" w:rsidP="00F42CBC">
            <w:pPr>
              <w:pStyle w:val="ListParagraph"/>
              <w:numPr>
                <w:ilvl w:val="0"/>
                <w:numId w:val="44"/>
              </w:numPr>
              <w:tabs>
                <w:tab w:val="left" w:pos="9720"/>
              </w:tabs>
              <w:ind w:left="1440" w:right="356"/>
              <w:jc w:val="both"/>
              <w:rPr>
                <w:rFonts w:asciiTheme="majorHAnsi" w:hAnsiTheme="majorHAnsi"/>
                <w:sz w:val="16"/>
                <w:szCs w:val="16"/>
              </w:rPr>
            </w:pPr>
            <w:proofErr w:type="spellStart"/>
            <w:r w:rsidRPr="00B74EB9">
              <w:rPr>
                <w:rFonts w:asciiTheme="majorHAnsi" w:hAnsiTheme="majorHAnsi"/>
                <w:sz w:val="16"/>
                <w:szCs w:val="16"/>
              </w:rPr>
              <w:t>O</w:t>
            </w:r>
            <w:r w:rsidR="00DE68AC" w:rsidRPr="00B74EB9">
              <w:rPr>
                <w:rFonts w:asciiTheme="majorHAnsi" w:hAnsiTheme="majorHAnsi"/>
                <w:sz w:val="16"/>
                <w:szCs w:val="16"/>
              </w:rPr>
              <w:t>ptionee</w:t>
            </w:r>
            <w:r w:rsidR="0064642E">
              <w:rPr>
                <w:rFonts w:asciiTheme="majorHAnsi" w:hAnsiTheme="majorHAnsi"/>
                <w:sz w:val="16"/>
                <w:szCs w:val="16"/>
              </w:rPr>
              <w:t>s</w:t>
            </w:r>
            <w:proofErr w:type="spellEnd"/>
            <w:r w:rsidR="00DE68AC" w:rsidRPr="00B74EB9">
              <w:rPr>
                <w:rFonts w:asciiTheme="majorHAnsi" w:hAnsiTheme="majorHAnsi"/>
                <w:sz w:val="16"/>
                <w:szCs w:val="16"/>
              </w:rPr>
              <w:t xml:space="preserve">-employees were given a copy of the Plan to enable them to make intelligent judgment on the advantages and disadvantages of the Plan; the names of </w:t>
            </w:r>
            <w:proofErr w:type="spellStart"/>
            <w:r w:rsidR="00DE68AC" w:rsidRPr="00B74EB9">
              <w:rPr>
                <w:rFonts w:asciiTheme="majorHAnsi" w:hAnsiTheme="majorHAnsi"/>
                <w:sz w:val="16"/>
                <w:szCs w:val="16"/>
              </w:rPr>
              <w:t>optionee</w:t>
            </w:r>
            <w:r w:rsidR="0064642E">
              <w:rPr>
                <w:rFonts w:asciiTheme="majorHAnsi" w:hAnsiTheme="majorHAnsi"/>
                <w:sz w:val="16"/>
                <w:szCs w:val="16"/>
              </w:rPr>
              <w:t>s</w:t>
            </w:r>
            <w:proofErr w:type="spellEnd"/>
            <w:r w:rsidR="0064642E">
              <w:rPr>
                <w:rFonts w:asciiTheme="majorHAnsi" w:hAnsiTheme="majorHAnsi"/>
                <w:sz w:val="16"/>
                <w:szCs w:val="16"/>
              </w:rPr>
              <w:t>-</w:t>
            </w:r>
            <w:r w:rsidR="00DE68AC" w:rsidRPr="00B74EB9">
              <w:rPr>
                <w:rFonts w:asciiTheme="majorHAnsi" w:hAnsiTheme="majorHAnsi"/>
                <w:sz w:val="16"/>
                <w:szCs w:val="16"/>
              </w:rPr>
              <w:t>employees; their corresponding positions; no. of shares allotted or the formula for the allotment of shares;</w:t>
            </w:r>
          </w:p>
          <w:p w:rsidR="008479C9" w:rsidRPr="00B74EB9" w:rsidRDefault="0064642E" w:rsidP="00F42CBC">
            <w:pPr>
              <w:pStyle w:val="ListParagraph"/>
              <w:numPr>
                <w:ilvl w:val="0"/>
                <w:numId w:val="44"/>
              </w:numPr>
              <w:tabs>
                <w:tab w:val="left" w:pos="9720"/>
              </w:tabs>
              <w:ind w:left="1440" w:right="356"/>
              <w:jc w:val="both"/>
              <w:rPr>
                <w:rFonts w:asciiTheme="majorHAnsi" w:hAnsiTheme="majorHAnsi"/>
                <w:sz w:val="16"/>
                <w:szCs w:val="16"/>
              </w:rPr>
            </w:pPr>
            <w:r>
              <w:rPr>
                <w:rFonts w:asciiTheme="majorHAnsi" w:hAnsiTheme="majorHAnsi"/>
                <w:sz w:val="16"/>
                <w:szCs w:val="16"/>
              </w:rPr>
              <w:t>T</w:t>
            </w:r>
            <w:r w:rsidR="00811A6B" w:rsidRPr="00B74EB9">
              <w:rPr>
                <w:rFonts w:asciiTheme="majorHAnsi" w:hAnsiTheme="majorHAnsi"/>
                <w:sz w:val="16"/>
                <w:szCs w:val="16"/>
              </w:rPr>
              <w:t>he Independent Directors (ID) of the part</w:t>
            </w:r>
            <w:r w:rsidR="0016307C">
              <w:rPr>
                <w:rFonts w:asciiTheme="majorHAnsi" w:hAnsiTheme="majorHAnsi"/>
                <w:sz w:val="16"/>
                <w:szCs w:val="16"/>
              </w:rPr>
              <w:t xml:space="preserve">icipating </w:t>
            </w:r>
            <w:proofErr w:type="gramStart"/>
            <w:r w:rsidR="0016307C">
              <w:rPr>
                <w:rFonts w:asciiTheme="majorHAnsi" w:hAnsiTheme="majorHAnsi"/>
                <w:sz w:val="16"/>
                <w:szCs w:val="16"/>
              </w:rPr>
              <w:t>companies</w:t>
            </w:r>
            <w:proofErr w:type="gramEnd"/>
            <w:r>
              <w:rPr>
                <w:rFonts w:asciiTheme="majorHAnsi" w:hAnsiTheme="majorHAnsi"/>
                <w:sz w:val="16"/>
                <w:szCs w:val="16"/>
              </w:rPr>
              <w:t xml:space="preserve"> subsidiary/</w:t>
            </w:r>
            <w:r w:rsidR="00811A6B" w:rsidRPr="00B74EB9">
              <w:rPr>
                <w:rFonts w:asciiTheme="majorHAnsi" w:hAnsiTheme="majorHAnsi"/>
                <w:sz w:val="16"/>
                <w:szCs w:val="16"/>
              </w:rPr>
              <w:t>affiliate will be granted options/ shares. (</w:t>
            </w:r>
            <w:proofErr w:type="gramStart"/>
            <w:r w:rsidR="00811A6B" w:rsidRPr="00B74EB9">
              <w:rPr>
                <w:rFonts w:asciiTheme="majorHAnsi" w:hAnsiTheme="majorHAnsi"/>
                <w:sz w:val="16"/>
                <w:szCs w:val="16"/>
              </w:rPr>
              <w:t>to</w:t>
            </w:r>
            <w:proofErr w:type="gramEnd"/>
            <w:r w:rsidR="00811A6B" w:rsidRPr="00B74EB9">
              <w:rPr>
                <w:rFonts w:asciiTheme="majorHAnsi" w:hAnsiTheme="majorHAnsi"/>
                <w:sz w:val="16"/>
                <w:szCs w:val="16"/>
              </w:rPr>
              <w:t xml:space="preserve"> include the name of the ID. No. of options/ shares and their corresponding percentage of ownership after the grant vis-a vis the outstanding capital stock of the issuer and the participating corporation)</w:t>
            </w:r>
            <w:r w:rsidR="008479C9" w:rsidRPr="00B74EB9">
              <w:rPr>
                <w:rFonts w:asciiTheme="majorHAnsi" w:hAnsiTheme="majorHAnsi"/>
                <w:sz w:val="16"/>
                <w:szCs w:val="16"/>
              </w:rPr>
              <w:t>;</w:t>
            </w:r>
            <w:r>
              <w:rPr>
                <w:rFonts w:asciiTheme="majorHAnsi" w:hAnsiTheme="majorHAnsi"/>
                <w:sz w:val="16"/>
                <w:szCs w:val="16"/>
              </w:rPr>
              <w:t xml:space="preserve"> and</w:t>
            </w:r>
          </w:p>
          <w:p w:rsidR="00DE68AC" w:rsidRPr="00B74EB9" w:rsidRDefault="008479C9" w:rsidP="00F42CBC">
            <w:pPr>
              <w:pStyle w:val="ListParagraph"/>
              <w:numPr>
                <w:ilvl w:val="0"/>
                <w:numId w:val="44"/>
              </w:numPr>
              <w:tabs>
                <w:tab w:val="left" w:pos="9720"/>
              </w:tabs>
              <w:ind w:left="1440" w:right="356"/>
              <w:jc w:val="both"/>
              <w:rPr>
                <w:rFonts w:asciiTheme="majorHAnsi" w:hAnsiTheme="majorHAnsi"/>
                <w:sz w:val="16"/>
                <w:szCs w:val="16"/>
              </w:rPr>
            </w:pPr>
            <w:r w:rsidRPr="00B74EB9">
              <w:rPr>
                <w:rFonts w:asciiTheme="majorHAnsi" w:hAnsiTheme="majorHAnsi"/>
                <w:sz w:val="16"/>
                <w:szCs w:val="16"/>
              </w:rPr>
              <w:t xml:space="preserve">Statement whether or not the offering will be underwritten </w:t>
            </w:r>
          </w:p>
          <w:p w:rsidR="009E2063" w:rsidRPr="00B74EB9" w:rsidRDefault="009E2063" w:rsidP="00F42CBC">
            <w:pPr>
              <w:pStyle w:val="ListParagraph"/>
              <w:tabs>
                <w:tab w:val="left" w:pos="9720"/>
              </w:tabs>
              <w:ind w:left="1800" w:right="356"/>
              <w:jc w:val="both"/>
              <w:rPr>
                <w:rFonts w:asciiTheme="majorHAnsi" w:hAnsiTheme="majorHAnsi"/>
                <w:sz w:val="16"/>
                <w:szCs w:val="16"/>
              </w:rPr>
            </w:pPr>
          </w:p>
          <w:p w:rsidR="00DE68AC" w:rsidRDefault="00DE68AC" w:rsidP="00F42CBC">
            <w:pPr>
              <w:pStyle w:val="ListParagraph"/>
              <w:numPr>
                <w:ilvl w:val="0"/>
                <w:numId w:val="48"/>
              </w:numPr>
              <w:tabs>
                <w:tab w:val="left" w:pos="9720"/>
              </w:tabs>
              <w:ind w:left="1080" w:right="356"/>
              <w:jc w:val="both"/>
              <w:rPr>
                <w:rFonts w:asciiTheme="majorHAnsi" w:hAnsiTheme="majorHAnsi"/>
                <w:sz w:val="16"/>
                <w:szCs w:val="16"/>
              </w:rPr>
            </w:pPr>
            <w:r w:rsidRPr="00B74EB9">
              <w:rPr>
                <w:rFonts w:asciiTheme="majorHAnsi" w:hAnsiTheme="majorHAnsi"/>
                <w:sz w:val="16"/>
                <w:szCs w:val="16"/>
              </w:rPr>
              <w:t>If the applicant is a foreign corporation, it should state whether the terms and conditions of the Plan in the Philippines are the same as that in other jurisdictions;</w:t>
            </w:r>
          </w:p>
          <w:p w:rsidR="0064642E" w:rsidRPr="0064642E" w:rsidRDefault="0064642E" w:rsidP="00F42CBC">
            <w:pPr>
              <w:tabs>
                <w:tab w:val="left" w:pos="9720"/>
              </w:tabs>
              <w:ind w:left="720" w:right="356"/>
              <w:jc w:val="both"/>
              <w:rPr>
                <w:rFonts w:asciiTheme="majorHAnsi" w:hAnsiTheme="majorHAnsi"/>
                <w:sz w:val="16"/>
                <w:szCs w:val="16"/>
              </w:rPr>
            </w:pPr>
          </w:p>
          <w:p w:rsidR="00DE68AC" w:rsidRPr="00B74EB9" w:rsidRDefault="00DE68AC" w:rsidP="00F42CBC">
            <w:pPr>
              <w:pStyle w:val="ListParagraph"/>
              <w:numPr>
                <w:ilvl w:val="0"/>
                <w:numId w:val="48"/>
              </w:numPr>
              <w:tabs>
                <w:tab w:val="left" w:pos="9720"/>
              </w:tabs>
              <w:ind w:left="1080" w:right="356"/>
              <w:jc w:val="both"/>
              <w:rPr>
                <w:rFonts w:asciiTheme="majorHAnsi" w:hAnsiTheme="majorHAnsi"/>
                <w:sz w:val="16"/>
                <w:szCs w:val="16"/>
              </w:rPr>
            </w:pPr>
            <w:r w:rsidRPr="00B74EB9">
              <w:rPr>
                <w:rFonts w:asciiTheme="majorHAnsi" w:hAnsiTheme="majorHAnsi"/>
                <w:sz w:val="16"/>
                <w:szCs w:val="16"/>
              </w:rPr>
              <w:t xml:space="preserve">Undertaking to: (1) continuous access of the </w:t>
            </w:r>
            <w:proofErr w:type="spellStart"/>
            <w:r w:rsidRPr="00B74EB9">
              <w:rPr>
                <w:rFonts w:asciiTheme="majorHAnsi" w:hAnsiTheme="majorHAnsi"/>
                <w:sz w:val="16"/>
                <w:szCs w:val="16"/>
              </w:rPr>
              <w:t>optionee</w:t>
            </w:r>
            <w:r w:rsidR="0016307C">
              <w:rPr>
                <w:rFonts w:asciiTheme="majorHAnsi" w:hAnsiTheme="majorHAnsi"/>
                <w:sz w:val="16"/>
                <w:szCs w:val="16"/>
              </w:rPr>
              <w:t>s</w:t>
            </w:r>
            <w:proofErr w:type="spellEnd"/>
            <w:r w:rsidR="0016307C">
              <w:rPr>
                <w:rFonts w:asciiTheme="majorHAnsi" w:hAnsiTheme="majorHAnsi"/>
                <w:sz w:val="16"/>
                <w:szCs w:val="16"/>
              </w:rPr>
              <w:t>-</w:t>
            </w:r>
            <w:r w:rsidRPr="00B74EB9">
              <w:rPr>
                <w:rFonts w:asciiTheme="majorHAnsi" w:hAnsiTheme="majorHAnsi"/>
                <w:sz w:val="16"/>
                <w:szCs w:val="16"/>
              </w:rPr>
              <w:t xml:space="preserve">employees on the key performance indicators of the Issuer- company until the termination of the Plan; and (2) to pay additional filing fee should there be an increase in price of the securities from the date of filing of this application for exemption until the date the options were granted to the </w:t>
            </w:r>
            <w:proofErr w:type="spellStart"/>
            <w:r w:rsidRPr="00B74EB9">
              <w:rPr>
                <w:rFonts w:asciiTheme="majorHAnsi" w:hAnsiTheme="majorHAnsi"/>
                <w:sz w:val="16"/>
                <w:szCs w:val="16"/>
              </w:rPr>
              <w:t>optionee</w:t>
            </w:r>
            <w:r w:rsidR="0016307C">
              <w:rPr>
                <w:rFonts w:asciiTheme="majorHAnsi" w:hAnsiTheme="majorHAnsi"/>
                <w:sz w:val="16"/>
                <w:szCs w:val="16"/>
              </w:rPr>
              <w:t>s</w:t>
            </w:r>
            <w:proofErr w:type="spellEnd"/>
            <w:r w:rsidR="0016307C">
              <w:rPr>
                <w:rFonts w:asciiTheme="majorHAnsi" w:hAnsiTheme="majorHAnsi"/>
                <w:sz w:val="16"/>
                <w:szCs w:val="16"/>
              </w:rPr>
              <w:t>-</w:t>
            </w:r>
            <w:r w:rsidRPr="00B74EB9">
              <w:rPr>
                <w:rFonts w:asciiTheme="majorHAnsi" w:hAnsiTheme="majorHAnsi"/>
                <w:sz w:val="16"/>
                <w:szCs w:val="16"/>
              </w:rPr>
              <w:t>employees.</w:t>
            </w:r>
          </w:p>
          <w:p w:rsidR="0021732F" w:rsidRPr="00B74EB9" w:rsidRDefault="0021732F" w:rsidP="001E42E2">
            <w:pPr>
              <w:pStyle w:val="ListParagraph"/>
              <w:ind w:left="1800" w:right="720"/>
              <w:jc w:val="both"/>
              <w:rPr>
                <w:rFonts w:asciiTheme="majorHAnsi" w:hAnsiTheme="majorHAnsi"/>
                <w:sz w:val="16"/>
                <w:szCs w:val="16"/>
              </w:rPr>
            </w:pPr>
          </w:p>
          <w:p w:rsidR="00A50D77" w:rsidRPr="00B74EB9" w:rsidRDefault="004E157C" w:rsidP="00A50D77">
            <w:pPr>
              <w:pStyle w:val="ListParagraph"/>
              <w:numPr>
                <w:ilvl w:val="0"/>
                <w:numId w:val="4"/>
              </w:numPr>
              <w:ind w:right="720"/>
              <w:jc w:val="both"/>
              <w:rPr>
                <w:rFonts w:asciiTheme="majorHAnsi" w:hAnsiTheme="majorHAnsi"/>
                <w:sz w:val="16"/>
                <w:szCs w:val="16"/>
              </w:rPr>
            </w:pPr>
            <w:r w:rsidRPr="00B74EB9">
              <w:rPr>
                <w:rFonts w:asciiTheme="majorHAnsi" w:hAnsiTheme="majorHAnsi"/>
                <w:sz w:val="16"/>
                <w:szCs w:val="16"/>
              </w:rPr>
              <w:t>Latest Audited Financial Statements of the Issuer</w:t>
            </w:r>
            <w:r w:rsidR="00A50D77" w:rsidRPr="00B74EB9">
              <w:rPr>
                <w:rFonts w:asciiTheme="majorHAnsi" w:hAnsiTheme="majorHAnsi"/>
                <w:sz w:val="16"/>
                <w:szCs w:val="16"/>
              </w:rPr>
              <w:t>;</w:t>
            </w:r>
            <w:r w:rsidR="00895C77" w:rsidRPr="00B74EB9">
              <w:rPr>
                <w:rFonts w:asciiTheme="majorHAnsi" w:hAnsiTheme="majorHAnsi"/>
                <w:sz w:val="16"/>
                <w:szCs w:val="16"/>
              </w:rPr>
              <w:t xml:space="preserve"> and</w:t>
            </w:r>
          </w:p>
          <w:p w:rsidR="00701489" w:rsidRPr="0027592C" w:rsidRDefault="00473002" w:rsidP="0027592C">
            <w:pPr>
              <w:pStyle w:val="ListParagraph"/>
              <w:numPr>
                <w:ilvl w:val="0"/>
                <w:numId w:val="4"/>
              </w:numPr>
              <w:ind w:right="720"/>
              <w:jc w:val="both"/>
              <w:rPr>
                <w:rFonts w:asciiTheme="majorHAnsi" w:hAnsiTheme="majorHAnsi"/>
                <w:sz w:val="16"/>
                <w:szCs w:val="16"/>
              </w:rPr>
            </w:pPr>
            <w:r w:rsidRPr="00B74EB9">
              <w:rPr>
                <w:rFonts w:asciiTheme="majorHAnsi" w:hAnsiTheme="majorHAnsi"/>
                <w:sz w:val="16"/>
                <w:szCs w:val="16"/>
              </w:rPr>
              <w:t>Payment Assessment Form</w:t>
            </w:r>
            <w:r w:rsidR="00895C77" w:rsidRPr="00B74EB9">
              <w:rPr>
                <w:rFonts w:asciiTheme="majorHAnsi" w:hAnsiTheme="majorHAnsi"/>
                <w:sz w:val="16"/>
                <w:szCs w:val="16"/>
              </w:rPr>
              <w:t xml:space="preserve">/ </w:t>
            </w:r>
            <w:r w:rsidR="00A50D77" w:rsidRPr="00B74EB9">
              <w:rPr>
                <w:rFonts w:asciiTheme="majorHAnsi" w:hAnsiTheme="majorHAnsi"/>
                <w:sz w:val="16"/>
                <w:szCs w:val="16"/>
              </w:rPr>
              <w:t xml:space="preserve">proof of payment of the </w:t>
            </w:r>
            <w:r w:rsidR="005C7E20" w:rsidRPr="00B74EB9">
              <w:rPr>
                <w:rFonts w:asciiTheme="majorHAnsi" w:hAnsiTheme="majorHAnsi"/>
                <w:sz w:val="16"/>
                <w:szCs w:val="16"/>
              </w:rPr>
              <w:t xml:space="preserve">prescribed </w:t>
            </w:r>
            <w:r w:rsidR="00A50D77" w:rsidRPr="00B74EB9">
              <w:rPr>
                <w:rFonts w:asciiTheme="majorHAnsi" w:hAnsiTheme="majorHAnsi"/>
                <w:sz w:val="16"/>
                <w:szCs w:val="16"/>
              </w:rPr>
              <w:t xml:space="preserve">filing </w:t>
            </w:r>
            <w:r w:rsidR="005C7E20" w:rsidRPr="00B74EB9">
              <w:rPr>
                <w:rFonts w:asciiTheme="majorHAnsi" w:hAnsiTheme="majorHAnsi"/>
                <w:sz w:val="16"/>
                <w:szCs w:val="16"/>
              </w:rPr>
              <w:t xml:space="preserve">fee </w:t>
            </w:r>
          </w:p>
        </w:tc>
      </w:tr>
      <w:tr w:rsidR="00BD3156" w:rsidRPr="001E42E2" w:rsidTr="00B426E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0"/>
        </w:trPr>
        <w:tc>
          <w:tcPr>
            <w:tcW w:w="10296" w:type="dxa"/>
            <w:gridSpan w:val="2"/>
            <w:shd w:val="clear" w:color="auto" w:fill="BFBFBF" w:themeFill="background1" w:themeFillShade="BF"/>
            <w:vAlign w:val="center"/>
          </w:tcPr>
          <w:p w:rsidR="00BD3156" w:rsidRPr="009E2063" w:rsidRDefault="00BD3156" w:rsidP="007844D7">
            <w:pPr>
              <w:ind w:left="360"/>
              <w:jc w:val="left"/>
              <w:rPr>
                <w:rFonts w:asciiTheme="majorHAnsi" w:hAnsiTheme="majorHAnsi"/>
                <w:sz w:val="16"/>
                <w:szCs w:val="16"/>
              </w:rPr>
            </w:pPr>
            <w:r w:rsidRPr="009E2063">
              <w:rPr>
                <w:rFonts w:asciiTheme="majorHAnsi" w:hAnsiTheme="majorHAnsi"/>
                <w:b/>
                <w:sz w:val="16"/>
                <w:szCs w:val="16"/>
                <w:shd w:val="clear" w:color="auto" w:fill="BFBFBF" w:themeFill="background1" w:themeFillShade="BF"/>
              </w:rPr>
              <w:t>PROCEDURE:</w:t>
            </w:r>
          </w:p>
        </w:tc>
      </w:tr>
      <w:tr w:rsidR="00BD3156" w:rsidRPr="001E42E2" w:rsidTr="00BD31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296" w:type="dxa"/>
            <w:gridSpan w:val="2"/>
          </w:tcPr>
          <w:p w:rsidR="001E42E2" w:rsidRPr="0027592C" w:rsidRDefault="001E42E2" w:rsidP="0027592C">
            <w:pPr>
              <w:jc w:val="both"/>
              <w:rPr>
                <w:rFonts w:asciiTheme="majorHAnsi" w:hAnsiTheme="majorHAnsi"/>
                <w:sz w:val="16"/>
                <w:szCs w:val="16"/>
              </w:rPr>
            </w:pPr>
          </w:p>
          <w:p w:rsidR="001E42E2" w:rsidRPr="009E2063" w:rsidRDefault="001E42E2" w:rsidP="0016307C">
            <w:pPr>
              <w:pStyle w:val="ListParagraph"/>
              <w:numPr>
                <w:ilvl w:val="0"/>
                <w:numId w:val="43"/>
              </w:numPr>
              <w:ind w:left="900" w:hanging="180"/>
              <w:jc w:val="both"/>
              <w:rPr>
                <w:rFonts w:asciiTheme="majorHAnsi" w:hAnsiTheme="majorHAnsi"/>
                <w:sz w:val="16"/>
                <w:szCs w:val="16"/>
              </w:rPr>
            </w:pPr>
            <w:r w:rsidRPr="009E2063">
              <w:rPr>
                <w:rFonts w:asciiTheme="majorHAnsi" w:hAnsiTheme="majorHAnsi"/>
                <w:sz w:val="16"/>
                <w:szCs w:val="16"/>
              </w:rPr>
              <w:t>The applicant sha</w:t>
            </w:r>
            <w:r w:rsidR="00664245">
              <w:rPr>
                <w:rFonts w:asciiTheme="majorHAnsi" w:hAnsiTheme="majorHAnsi"/>
                <w:sz w:val="16"/>
                <w:szCs w:val="16"/>
              </w:rPr>
              <w:t>ll file with the Commission four</w:t>
            </w:r>
            <w:r w:rsidRPr="009E2063">
              <w:rPr>
                <w:rFonts w:asciiTheme="majorHAnsi" w:hAnsiTheme="majorHAnsi"/>
                <w:sz w:val="16"/>
                <w:szCs w:val="16"/>
              </w:rPr>
              <w:t xml:space="preserve"> (</w:t>
            </w:r>
            <w:r w:rsidR="00664245">
              <w:rPr>
                <w:rFonts w:asciiTheme="majorHAnsi" w:hAnsiTheme="majorHAnsi"/>
                <w:sz w:val="16"/>
                <w:szCs w:val="16"/>
              </w:rPr>
              <w:t>4</w:t>
            </w:r>
            <w:r w:rsidRPr="009E2063">
              <w:rPr>
                <w:rFonts w:asciiTheme="majorHAnsi" w:hAnsiTheme="majorHAnsi"/>
                <w:sz w:val="16"/>
                <w:szCs w:val="16"/>
              </w:rPr>
              <w:t>) copies of this SEC Form 10.2, one of which shall be manually signed by the Issuer- corporation’s President or a duly authorized per</w:t>
            </w:r>
            <w:r w:rsidR="00664245">
              <w:rPr>
                <w:rFonts w:asciiTheme="majorHAnsi" w:hAnsiTheme="majorHAnsi"/>
                <w:sz w:val="16"/>
                <w:szCs w:val="16"/>
              </w:rPr>
              <w:t>son of the Issuer- Corporation; a</w:t>
            </w:r>
            <w:r w:rsidRPr="009E2063">
              <w:rPr>
                <w:rFonts w:asciiTheme="majorHAnsi" w:hAnsiTheme="majorHAnsi"/>
                <w:sz w:val="16"/>
                <w:szCs w:val="16"/>
              </w:rPr>
              <w:t>nd</w:t>
            </w:r>
          </w:p>
          <w:p w:rsidR="001E42E2" w:rsidRPr="00484C8C" w:rsidRDefault="001E42E2" w:rsidP="00484C8C">
            <w:pPr>
              <w:pStyle w:val="ListParagraph"/>
              <w:numPr>
                <w:ilvl w:val="0"/>
                <w:numId w:val="43"/>
              </w:numPr>
              <w:ind w:left="900" w:hanging="180"/>
              <w:jc w:val="both"/>
              <w:rPr>
                <w:rFonts w:asciiTheme="majorHAnsi" w:hAnsiTheme="majorHAnsi"/>
                <w:sz w:val="16"/>
                <w:szCs w:val="16"/>
              </w:rPr>
            </w:pPr>
            <w:r w:rsidRPr="009E2063">
              <w:rPr>
                <w:rFonts w:asciiTheme="majorHAnsi" w:hAnsiTheme="majorHAnsi"/>
                <w:sz w:val="16"/>
                <w:szCs w:val="16"/>
              </w:rPr>
              <w:t xml:space="preserve">All documents, including SEC Form 10.2, if executed abroad, shall be in English and authenticated by the Philippine Embassy or Consulate where the documents were executed;                          </w:t>
            </w:r>
          </w:p>
          <w:p w:rsidR="00BD3156" w:rsidRPr="0016307C" w:rsidRDefault="00BD3156" w:rsidP="009C1601">
            <w:pPr>
              <w:pStyle w:val="ListParagraph"/>
              <w:numPr>
                <w:ilvl w:val="0"/>
                <w:numId w:val="37"/>
              </w:numPr>
              <w:jc w:val="both"/>
              <w:rPr>
                <w:rFonts w:asciiTheme="majorHAnsi" w:hAnsiTheme="majorHAnsi"/>
                <w:sz w:val="16"/>
                <w:szCs w:val="16"/>
              </w:rPr>
            </w:pPr>
            <w:r w:rsidRPr="0016307C">
              <w:rPr>
                <w:rFonts w:asciiTheme="majorHAnsi" w:hAnsiTheme="majorHAnsi"/>
                <w:sz w:val="16"/>
                <w:szCs w:val="16"/>
              </w:rPr>
              <w:t xml:space="preserve">Present </w:t>
            </w:r>
            <w:r w:rsidR="00427FF5" w:rsidRPr="0016307C">
              <w:rPr>
                <w:rFonts w:asciiTheme="majorHAnsi" w:hAnsiTheme="majorHAnsi"/>
                <w:sz w:val="16"/>
                <w:szCs w:val="16"/>
              </w:rPr>
              <w:t xml:space="preserve">the complete </w:t>
            </w:r>
            <w:r w:rsidRPr="0016307C">
              <w:rPr>
                <w:rFonts w:asciiTheme="majorHAnsi" w:hAnsiTheme="majorHAnsi"/>
                <w:sz w:val="16"/>
                <w:szCs w:val="16"/>
              </w:rPr>
              <w:t>application</w:t>
            </w:r>
            <w:r w:rsidR="00427FF5" w:rsidRPr="0016307C">
              <w:rPr>
                <w:rFonts w:asciiTheme="majorHAnsi" w:hAnsiTheme="majorHAnsi"/>
                <w:sz w:val="16"/>
                <w:szCs w:val="16"/>
              </w:rPr>
              <w:t xml:space="preserve"> with attachments</w:t>
            </w:r>
            <w:r w:rsidR="009C1601">
              <w:rPr>
                <w:rFonts w:asciiTheme="majorHAnsi" w:hAnsiTheme="majorHAnsi"/>
                <w:sz w:val="16"/>
                <w:szCs w:val="16"/>
              </w:rPr>
              <w:t xml:space="preserve"> for Pre-evaluation/assessment </w:t>
            </w:r>
            <w:r w:rsidRPr="0016307C">
              <w:rPr>
                <w:rFonts w:asciiTheme="majorHAnsi" w:hAnsiTheme="majorHAnsi"/>
                <w:sz w:val="16"/>
                <w:szCs w:val="16"/>
              </w:rPr>
              <w:t xml:space="preserve">to the </w:t>
            </w:r>
            <w:r w:rsidRPr="0016307C">
              <w:rPr>
                <w:rFonts w:asciiTheme="majorHAnsi" w:hAnsiTheme="majorHAnsi"/>
                <w:b/>
                <w:sz w:val="16"/>
                <w:szCs w:val="16"/>
              </w:rPr>
              <w:t>Market and Securities Regulation Department (MSRD),</w:t>
            </w:r>
            <w:r w:rsidRPr="0016307C">
              <w:rPr>
                <w:rFonts w:asciiTheme="majorHAnsi" w:hAnsiTheme="majorHAnsi"/>
                <w:sz w:val="16"/>
                <w:szCs w:val="16"/>
              </w:rPr>
              <w:t>6</w:t>
            </w:r>
            <w:r w:rsidRPr="0016307C">
              <w:rPr>
                <w:rFonts w:asciiTheme="majorHAnsi" w:hAnsiTheme="majorHAnsi"/>
                <w:sz w:val="16"/>
                <w:szCs w:val="16"/>
                <w:vertAlign w:val="superscript"/>
              </w:rPr>
              <w:t>th</w:t>
            </w:r>
            <w:r w:rsidRPr="0016307C">
              <w:rPr>
                <w:rFonts w:asciiTheme="majorHAnsi" w:hAnsiTheme="majorHAnsi"/>
                <w:sz w:val="16"/>
                <w:szCs w:val="16"/>
              </w:rPr>
              <w:t xml:space="preserve"> Floor, SEC Bldg., EDSA, </w:t>
            </w:r>
            <w:proofErr w:type="spellStart"/>
            <w:r w:rsidRPr="0016307C">
              <w:rPr>
                <w:rFonts w:asciiTheme="majorHAnsi" w:hAnsiTheme="majorHAnsi"/>
                <w:sz w:val="16"/>
                <w:szCs w:val="16"/>
              </w:rPr>
              <w:t>Greenhills</w:t>
            </w:r>
            <w:proofErr w:type="spellEnd"/>
            <w:r w:rsidRPr="0016307C">
              <w:rPr>
                <w:rFonts w:asciiTheme="majorHAnsi" w:hAnsiTheme="majorHAnsi"/>
                <w:sz w:val="16"/>
                <w:szCs w:val="16"/>
              </w:rPr>
              <w:t xml:space="preserve">, </w:t>
            </w:r>
            <w:proofErr w:type="spellStart"/>
            <w:r w:rsidRPr="0016307C">
              <w:rPr>
                <w:rFonts w:asciiTheme="majorHAnsi" w:hAnsiTheme="majorHAnsi"/>
                <w:sz w:val="16"/>
                <w:szCs w:val="16"/>
              </w:rPr>
              <w:t>Mandaluyong</w:t>
            </w:r>
            <w:proofErr w:type="spellEnd"/>
            <w:r w:rsidRPr="0016307C">
              <w:rPr>
                <w:rFonts w:asciiTheme="majorHAnsi" w:hAnsiTheme="majorHAnsi"/>
                <w:sz w:val="16"/>
                <w:szCs w:val="16"/>
              </w:rPr>
              <w:t xml:space="preserve"> City;</w:t>
            </w:r>
          </w:p>
          <w:p w:rsidR="00BD3156" w:rsidRPr="0016307C" w:rsidRDefault="00BD3156" w:rsidP="009C1601">
            <w:pPr>
              <w:pStyle w:val="ListParagraph"/>
              <w:numPr>
                <w:ilvl w:val="0"/>
                <w:numId w:val="37"/>
              </w:numPr>
              <w:ind w:right="540"/>
              <w:jc w:val="both"/>
              <w:rPr>
                <w:rFonts w:asciiTheme="majorHAnsi" w:hAnsiTheme="majorHAnsi"/>
                <w:sz w:val="16"/>
                <w:szCs w:val="16"/>
              </w:rPr>
            </w:pPr>
            <w:r w:rsidRPr="0016307C">
              <w:rPr>
                <w:rFonts w:asciiTheme="majorHAnsi" w:hAnsiTheme="majorHAnsi"/>
                <w:sz w:val="16"/>
                <w:szCs w:val="16"/>
              </w:rPr>
              <w:t>Pay the requ</w:t>
            </w:r>
            <w:r w:rsidR="00053854" w:rsidRPr="0016307C">
              <w:rPr>
                <w:rFonts w:asciiTheme="majorHAnsi" w:hAnsiTheme="majorHAnsi"/>
                <w:sz w:val="16"/>
                <w:szCs w:val="16"/>
              </w:rPr>
              <w:t>ired filing fee at the Cashier</w:t>
            </w:r>
            <w:r w:rsidR="0016307C" w:rsidRPr="0016307C">
              <w:rPr>
                <w:rFonts w:asciiTheme="majorHAnsi" w:hAnsiTheme="majorHAnsi"/>
                <w:sz w:val="16"/>
                <w:szCs w:val="16"/>
              </w:rPr>
              <w:t>.</w:t>
            </w:r>
          </w:p>
          <w:p w:rsidR="00BD3156" w:rsidRPr="0016307C" w:rsidRDefault="00BD3156" w:rsidP="009C1601">
            <w:pPr>
              <w:pStyle w:val="ListParagraph"/>
              <w:numPr>
                <w:ilvl w:val="0"/>
                <w:numId w:val="37"/>
              </w:numPr>
              <w:tabs>
                <w:tab w:val="left" w:pos="10080"/>
              </w:tabs>
              <w:jc w:val="both"/>
              <w:rPr>
                <w:rFonts w:asciiTheme="majorHAnsi" w:hAnsiTheme="majorHAnsi"/>
                <w:sz w:val="16"/>
                <w:szCs w:val="16"/>
              </w:rPr>
            </w:pPr>
            <w:r w:rsidRPr="0016307C">
              <w:rPr>
                <w:rFonts w:asciiTheme="majorHAnsi" w:hAnsiTheme="majorHAnsi"/>
                <w:sz w:val="16"/>
                <w:szCs w:val="16"/>
              </w:rPr>
              <w:t>Submit five (5) complete set of the application, Payment Assessment Form</w:t>
            </w:r>
            <w:r w:rsidR="00384369" w:rsidRPr="0016307C">
              <w:rPr>
                <w:rFonts w:asciiTheme="majorHAnsi" w:hAnsiTheme="majorHAnsi"/>
                <w:sz w:val="16"/>
                <w:szCs w:val="16"/>
              </w:rPr>
              <w:t xml:space="preserve"> (Machine Validated)</w:t>
            </w:r>
            <w:proofErr w:type="gramStart"/>
            <w:r w:rsidRPr="0016307C">
              <w:rPr>
                <w:rFonts w:asciiTheme="majorHAnsi" w:hAnsiTheme="majorHAnsi"/>
                <w:sz w:val="16"/>
                <w:szCs w:val="16"/>
              </w:rPr>
              <w:t>,  and</w:t>
            </w:r>
            <w:proofErr w:type="gramEnd"/>
            <w:r w:rsidRPr="0016307C">
              <w:rPr>
                <w:rFonts w:asciiTheme="majorHAnsi" w:hAnsiTheme="majorHAnsi"/>
                <w:sz w:val="16"/>
                <w:szCs w:val="16"/>
              </w:rPr>
              <w:t xml:space="preserve"> its Annexes</w:t>
            </w:r>
            <w:r w:rsidR="0016307C" w:rsidRPr="0016307C">
              <w:rPr>
                <w:rFonts w:asciiTheme="majorHAnsi" w:hAnsiTheme="majorHAnsi"/>
                <w:sz w:val="16"/>
                <w:szCs w:val="16"/>
              </w:rPr>
              <w:t xml:space="preserve"> at the Ground Floor, </w:t>
            </w:r>
            <w:r w:rsidRPr="0016307C">
              <w:rPr>
                <w:rFonts w:asciiTheme="majorHAnsi" w:hAnsiTheme="majorHAnsi"/>
                <w:sz w:val="16"/>
                <w:szCs w:val="16"/>
              </w:rPr>
              <w:t>Central Receiving</w:t>
            </w:r>
            <w:r w:rsidR="00053854" w:rsidRPr="0016307C">
              <w:rPr>
                <w:rFonts w:asciiTheme="majorHAnsi" w:hAnsiTheme="majorHAnsi"/>
                <w:sz w:val="16"/>
                <w:szCs w:val="16"/>
              </w:rPr>
              <w:t xml:space="preserve"> Unit</w:t>
            </w:r>
            <w:r w:rsidR="0016307C" w:rsidRPr="0016307C">
              <w:rPr>
                <w:rFonts w:asciiTheme="majorHAnsi" w:hAnsiTheme="majorHAnsi"/>
                <w:sz w:val="16"/>
                <w:szCs w:val="16"/>
              </w:rPr>
              <w:t>.</w:t>
            </w:r>
          </w:p>
          <w:p w:rsidR="00BD3156" w:rsidRPr="0016307C" w:rsidRDefault="00BD3156" w:rsidP="009C1601">
            <w:pPr>
              <w:pStyle w:val="ListParagraph"/>
              <w:numPr>
                <w:ilvl w:val="0"/>
                <w:numId w:val="37"/>
              </w:numPr>
              <w:ind w:right="540"/>
              <w:jc w:val="both"/>
              <w:rPr>
                <w:rFonts w:asciiTheme="majorHAnsi" w:hAnsiTheme="majorHAnsi"/>
                <w:sz w:val="16"/>
                <w:szCs w:val="16"/>
              </w:rPr>
            </w:pPr>
            <w:r w:rsidRPr="0016307C">
              <w:rPr>
                <w:rFonts w:asciiTheme="majorHAnsi" w:hAnsiTheme="majorHAnsi"/>
                <w:sz w:val="16"/>
                <w:szCs w:val="16"/>
              </w:rPr>
              <w:t xml:space="preserve">One (1) complete set must be </w:t>
            </w:r>
            <w:r w:rsidR="00053854" w:rsidRPr="0016307C">
              <w:rPr>
                <w:rFonts w:asciiTheme="majorHAnsi" w:hAnsiTheme="majorHAnsi"/>
                <w:sz w:val="16"/>
                <w:szCs w:val="16"/>
              </w:rPr>
              <w:t>manually signed by President</w:t>
            </w:r>
            <w:r w:rsidR="0016307C" w:rsidRPr="0016307C">
              <w:rPr>
                <w:rFonts w:asciiTheme="majorHAnsi" w:hAnsiTheme="majorHAnsi"/>
                <w:sz w:val="16"/>
                <w:szCs w:val="16"/>
              </w:rPr>
              <w:t>.</w:t>
            </w:r>
          </w:p>
          <w:p w:rsidR="00BD3156" w:rsidRPr="0016307C" w:rsidRDefault="00BD3156" w:rsidP="009C1601">
            <w:pPr>
              <w:pStyle w:val="ListParagraph"/>
              <w:numPr>
                <w:ilvl w:val="0"/>
                <w:numId w:val="37"/>
              </w:numPr>
              <w:ind w:right="540"/>
              <w:jc w:val="both"/>
              <w:rPr>
                <w:rFonts w:asciiTheme="majorHAnsi" w:hAnsiTheme="majorHAnsi"/>
                <w:sz w:val="16"/>
                <w:szCs w:val="16"/>
              </w:rPr>
            </w:pPr>
            <w:r w:rsidRPr="0016307C">
              <w:rPr>
                <w:rFonts w:asciiTheme="majorHAnsi" w:hAnsiTheme="majorHAnsi"/>
                <w:sz w:val="16"/>
                <w:szCs w:val="16"/>
              </w:rPr>
              <w:t xml:space="preserve">Presentation to Commission </w:t>
            </w:r>
            <w:proofErr w:type="spellStart"/>
            <w:r w:rsidRPr="0016307C">
              <w:rPr>
                <w:rFonts w:asciiTheme="majorHAnsi" w:hAnsiTheme="majorHAnsi"/>
                <w:sz w:val="16"/>
                <w:szCs w:val="16"/>
              </w:rPr>
              <w:t>En</w:t>
            </w:r>
            <w:proofErr w:type="spellEnd"/>
            <w:r w:rsidRPr="0016307C">
              <w:rPr>
                <w:rFonts w:asciiTheme="majorHAnsi" w:hAnsiTheme="majorHAnsi"/>
                <w:sz w:val="16"/>
                <w:szCs w:val="16"/>
              </w:rPr>
              <w:t xml:space="preserve"> Banc</w:t>
            </w:r>
            <w:r w:rsidR="0016307C" w:rsidRPr="0016307C">
              <w:rPr>
                <w:rFonts w:asciiTheme="majorHAnsi" w:hAnsiTheme="majorHAnsi"/>
                <w:sz w:val="16"/>
                <w:szCs w:val="16"/>
              </w:rPr>
              <w:t>.</w:t>
            </w:r>
          </w:p>
          <w:p w:rsidR="00BD3156" w:rsidRPr="009E2063" w:rsidRDefault="00BD3156" w:rsidP="009C1601">
            <w:pPr>
              <w:pStyle w:val="ListParagraph"/>
              <w:numPr>
                <w:ilvl w:val="0"/>
                <w:numId w:val="37"/>
              </w:numPr>
              <w:jc w:val="both"/>
              <w:rPr>
                <w:rFonts w:asciiTheme="majorHAnsi" w:hAnsiTheme="majorHAnsi"/>
                <w:sz w:val="16"/>
                <w:szCs w:val="16"/>
              </w:rPr>
            </w:pPr>
            <w:r w:rsidRPr="0016307C">
              <w:rPr>
                <w:rFonts w:asciiTheme="majorHAnsi" w:hAnsiTheme="majorHAnsi"/>
                <w:sz w:val="16"/>
                <w:szCs w:val="16"/>
              </w:rPr>
              <w:t xml:space="preserve">Present </w:t>
            </w:r>
            <w:r w:rsidRPr="0016307C">
              <w:rPr>
                <w:rFonts w:asciiTheme="majorHAnsi" w:hAnsiTheme="majorHAnsi"/>
                <w:b/>
                <w:sz w:val="16"/>
                <w:szCs w:val="16"/>
              </w:rPr>
              <w:t>Official Receipt</w:t>
            </w:r>
            <w:r w:rsidRPr="0016307C">
              <w:rPr>
                <w:rFonts w:asciiTheme="majorHAnsi" w:hAnsiTheme="majorHAnsi"/>
                <w:sz w:val="16"/>
                <w:szCs w:val="16"/>
              </w:rPr>
              <w:t xml:space="preserve"> to secure copy of the </w:t>
            </w:r>
            <w:r w:rsidRPr="0016307C">
              <w:rPr>
                <w:rFonts w:asciiTheme="majorHAnsi" w:hAnsiTheme="majorHAnsi"/>
                <w:b/>
                <w:sz w:val="16"/>
                <w:szCs w:val="16"/>
              </w:rPr>
              <w:t>SEC Resolution</w:t>
            </w:r>
            <w:r w:rsidRPr="0016307C">
              <w:rPr>
                <w:rFonts w:asciiTheme="majorHAnsi" w:hAnsiTheme="majorHAnsi"/>
                <w:sz w:val="16"/>
                <w:szCs w:val="16"/>
              </w:rPr>
              <w:t xml:space="preserve"> at the Ground Floor, Central Releasing </w:t>
            </w:r>
            <w:r w:rsidR="00053854" w:rsidRPr="0016307C">
              <w:rPr>
                <w:rFonts w:asciiTheme="majorHAnsi" w:hAnsiTheme="majorHAnsi"/>
                <w:sz w:val="16"/>
                <w:szCs w:val="16"/>
              </w:rPr>
              <w:t>Unit.</w:t>
            </w:r>
          </w:p>
        </w:tc>
      </w:tr>
    </w:tbl>
    <w:p w:rsidR="00484C8C" w:rsidRDefault="00484C8C" w:rsidP="005C5435">
      <w:pPr>
        <w:jc w:val="left"/>
        <w:rPr>
          <w:rFonts w:asciiTheme="majorHAnsi" w:hAnsiTheme="majorHAnsi"/>
          <w:sz w:val="14"/>
        </w:rPr>
      </w:pPr>
    </w:p>
    <w:p w:rsidR="00BD3156" w:rsidRDefault="00BD3156" w:rsidP="005C5435">
      <w:pPr>
        <w:jc w:val="left"/>
        <w:rPr>
          <w:rFonts w:asciiTheme="majorHAnsi" w:hAnsiTheme="majorHAnsi"/>
          <w:sz w:val="14"/>
        </w:rPr>
      </w:pPr>
    </w:p>
    <w:p w:rsidR="002E216E" w:rsidRPr="001E42E2" w:rsidRDefault="002E216E" w:rsidP="005C5435">
      <w:pPr>
        <w:jc w:val="left"/>
        <w:rPr>
          <w:rFonts w:asciiTheme="majorHAnsi" w:hAnsiTheme="majorHAnsi"/>
          <w:sz w:val="14"/>
        </w:rPr>
      </w:pPr>
    </w:p>
    <w:p w:rsidR="00B74EB9" w:rsidRPr="00B74EB9" w:rsidRDefault="00B74EB9" w:rsidP="00F42CBC">
      <w:pPr>
        <w:jc w:val="both"/>
        <w:rPr>
          <w:rFonts w:asciiTheme="majorHAnsi" w:hAnsiTheme="majorHAnsi"/>
          <w:sz w:val="16"/>
          <w:szCs w:val="16"/>
        </w:rPr>
      </w:pPr>
    </w:p>
    <w:p w:rsidR="00B74EB9" w:rsidRPr="00F42CBC" w:rsidRDefault="0027592C" w:rsidP="00B74EB9">
      <w:pPr>
        <w:pStyle w:val="Header"/>
        <w:ind w:firstLine="0"/>
        <w:jc w:val="center"/>
        <w:rPr>
          <w:rFonts w:asciiTheme="majorHAnsi" w:hAnsiTheme="majorHAnsi"/>
          <w:sz w:val="20"/>
        </w:rPr>
      </w:pPr>
      <w:r>
        <w:rPr>
          <w:rFonts w:asciiTheme="majorHAnsi" w:hAnsiTheme="majorHAnsi"/>
          <w:noProof/>
          <w:sz w:val="20"/>
          <w:lang w:val="en-PH" w:eastAsia="en-PH"/>
        </w:rPr>
        <w:lastRenderedPageBreak/>
        <w:drawing>
          <wp:anchor distT="0" distB="0" distL="114300" distR="114300" simplePos="0" relativeHeight="251664384" behindDoc="0" locked="0" layoutInCell="1" allowOverlap="1">
            <wp:simplePos x="0" y="0"/>
            <wp:positionH relativeFrom="column">
              <wp:posOffset>487392</wp:posOffset>
            </wp:positionH>
            <wp:positionV relativeFrom="paragraph">
              <wp:posOffset>-217817</wp:posOffset>
            </wp:positionV>
            <wp:extent cx="672861"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861" cy="914400"/>
                    </a:xfrm>
                    <a:prstGeom prst="rect">
                      <a:avLst/>
                    </a:prstGeom>
                  </pic:spPr>
                </pic:pic>
              </a:graphicData>
            </a:graphic>
          </wp:anchor>
        </w:drawing>
      </w:r>
      <w:r w:rsidR="00B74EB9" w:rsidRPr="00F42CBC">
        <w:rPr>
          <w:rFonts w:asciiTheme="majorHAnsi" w:hAnsiTheme="majorHAnsi"/>
          <w:sz w:val="20"/>
        </w:rPr>
        <w:t>Republic of the Philippines</w:t>
      </w:r>
    </w:p>
    <w:p w:rsidR="00B74EB9" w:rsidRPr="00F42CBC" w:rsidRDefault="00B74EB9" w:rsidP="007F3450">
      <w:pPr>
        <w:pStyle w:val="Header"/>
        <w:tabs>
          <w:tab w:val="center" w:pos="5040"/>
        </w:tabs>
        <w:ind w:firstLine="0"/>
        <w:jc w:val="center"/>
        <w:rPr>
          <w:rFonts w:asciiTheme="majorHAnsi" w:hAnsiTheme="majorHAnsi"/>
          <w:sz w:val="20"/>
        </w:rPr>
      </w:pPr>
      <w:r w:rsidRPr="00F42CBC">
        <w:rPr>
          <w:rFonts w:asciiTheme="majorHAnsi" w:hAnsiTheme="majorHAnsi"/>
          <w:sz w:val="20"/>
        </w:rPr>
        <w:t>Department of Finance</w:t>
      </w:r>
    </w:p>
    <w:p w:rsidR="00B74EB9" w:rsidRPr="00F42CBC" w:rsidRDefault="00B74EB9" w:rsidP="007F3450">
      <w:pPr>
        <w:pStyle w:val="Header"/>
        <w:ind w:firstLine="0"/>
        <w:jc w:val="center"/>
        <w:rPr>
          <w:rFonts w:asciiTheme="majorHAnsi" w:hAnsiTheme="majorHAnsi"/>
          <w:b/>
          <w:sz w:val="20"/>
        </w:rPr>
      </w:pPr>
      <w:r w:rsidRPr="00F42CBC">
        <w:rPr>
          <w:rFonts w:asciiTheme="majorHAnsi" w:hAnsiTheme="majorHAnsi"/>
          <w:b/>
          <w:sz w:val="20"/>
        </w:rPr>
        <w:t>SECURITIES AND EXCHANGE COMMISSION</w:t>
      </w:r>
    </w:p>
    <w:p w:rsidR="00B74EB9" w:rsidRPr="00F42CBC" w:rsidRDefault="00B74EB9" w:rsidP="007F3450">
      <w:pPr>
        <w:pStyle w:val="Header"/>
        <w:ind w:firstLine="0"/>
        <w:jc w:val="center"/>
        <w:rPr>
          <w:rFonts w:asciiTheme="majorHAnsi" w:hAnsiTheme="majorHAnsi"/>
          <w:sz w:val="20"/>
        </w:rPr>
      </w:pPr>
      <w:r w:rsidRPr="00F42CBC">
        <w:rPr>
          <w:rFonts w:asciiTheme="majorHAnsi" w:hAnsiTheme="majorHAnsi"/>
          <w:sz w:val="20"/>
        </w:rPr>
        <w:t xml:space="preserve">SEC Building, EDSA, </w:t>
      </w:r>
      <w:proofErr w:type="spellStart"/>
      <w:r w:rsidRPr="00F42CBC">
        <w:rPr>
          <w:rFonts w:asciiTheme="majorHAnsi" w:hAnsiTheme="majorHAnsi"/>
          <w:sz w:val="20"/>
        </w:rPr>
        <w:t>Greenhills</w:t>
      </w:r>
      <w:proofErr w:type="spellEnd"/>
      <w:r w:rsidRPr="00F42CBC">
        <w:rPr>
          <w:rFonts w:asciiTheme="majorHAnsi" w:hAnsiTheme="majorHAnsi"/>
          <w:sz w:val="20"/>
        </w:rPr>
        <w:t xml:space="preserve">, </w:t>
      </w:r>
      <w:proofErr w:type="spellStart"/>
      <w:r w:rsidRPr="00F42CBC">
        <w:rPr>
          <w:rFonts w:asciiTheme="majorHAnsi" w:hAnsiTheme="majorHAnsi"/>
          <w:sz w:val="20"/>
        </w:rPr>
        <w:t>Mandaluyong</w:t>
      </w:r>
      <w:proofErr w:type="spellEnd"/>
      <w:r w:rsidRPr="00F42CBC">
        <w:rPr>
          <w:rFonts w:asciiTheme="majorHAnsi" w:hAnsiTheme="majorHAnsi"/>
          <w:sz w:val="20"/>
        </w:rPr>
        <w:t xml:space="preserve"> City</w:t>
      </w:r>
      <w:r w:rsidR="009F5B97">
        <w:rPr>
          <w:rFonts w:asciiTheme="majorHAnsi" w:hAnsiTheme="majorHAnsi"/>
          <w:sz w:val="20"/>
        </w:rPr>
        <w:t xml:space="preserve"> </w:t>
      </w:r>
      <w:r w:rsidRPr="00F42CBC">
        <w:rPr>
          <w:rFonts w:asciiTheme="majorHAnsi" w:hAnsiTheme="majorHAnsi"/>
          <w:sz w:val="20"/>
        </w:rPr>
        <w:t>1554</w:t>
      </w:r>
    </w:p>
    <w:p w:rsidR="00B74EB9" w:rsidRPr="00B74EB9" w:rsidRDefault="00B74EB9" w:rsidP="007F3450">
      <w:pPr>
        <w:rPr>
          <w:rFonts w:asciiTheme="majorHAnsi" w:hAnsiTheme="majorHAnsi"/>
          <w:sz w:val="16"/>
          <w:szCs w:val="16"/>
        </w:rPr>
      </w:pPr>
    </w:p>
    <w:p w:rsidR="00B74EB9" w:rsidRPr="00213449" w:rsidRDefault="00B74EB9" w:rsidP="007F3450">
      <w:pPr>
        <w:rPr>
          <w:rFonts w:ascii="Bookman Old Style" w:hAnsi="Bookman Old Style"/>
          <w:b/>
          <w:sz w:val="22"/>
          <w:szCs w:val="22"/>
        </w:rPr>
      </w:pPr>
    </w:p>
    <w:p w:rsidR="00B74EB9" w:rsidRPr="009926CC" w:rsidRDefault="00B74EB9" w:rsidP="007F3450">
      <w:pPr>
        <w:pStyle w:val="Heading5"/>
        <w:tabs>
          <w:tab w:val="left" w:pos="225"/>
          <w:tab w:val="center" w:pos="4770"/>
        </w:tabs>
        <w:spacing w:line="240" w:lineRule="auto"/>
        <w:jc w:val="left"/>
        <w:rPr>
          <w:rFonts w:asciiTheme="majorHAnsi" w:hAnsiTheme="majorHAnsi"/>
          <w:b/>
          <w:sz w:val="20"/>
          <w:szCs w:val="20"/>
        </w:rPr>
      </w:pPr>
      <w:r>
        <w:rPr>
          <w:rFonts w:ascii="Bookman Old Style" w:hAnsi="Bookman Old Style"/>
          <w:b/>
          <w:sz w:val="20"/>
        </w:rPr>
        <w:tab/>
      </w:r>
      <w:r>
        <w:rPr>
          <w:rFonts w:ascii="Bookman Old Style" w:hAnsi="Bookman Old Style"/>
          <w:b/>
          <w:sz w:val="20"/>
        </w:rPr>
        <w:tab/>
      </w:r>
    </w:p>
    <w:p w:rsidR="00F42CBC" w:rsidRPr="00F42CBC" w:rsidRDefault="00511AA2" w:rsidP="00F42CBC">
      <w:pPr>
        <w:rPr>
          <w:rFonts w:asciiTheme="majorHAnsi" w:hAnsiTheme="majorHAnsi"/>
          <w:b/>
        </w:rPr>
      </w:pPr>
      <w:r>
        <w:rPr>
          <w:rFonts w:asciiTheme="majorHAnsi" w:hAnsiTheme="majorHAnsi"/>
          <w:b/>
        </w:rPr>
        <w:t>STOCK OPTION PLAN</w:t>
      </w:r>
    </w:p>
    <w:p w:rsidR="00B74EB9" w:rsidRPr="00511AA2" w:rsidRDefault="00F42CBC" w:rsidP="007F3450">
      <w:pPr>
        <w:pStyle w:val="Heading5"/>
        <w:spacing w:line="240" w:lineRule="auto"/>
        <w:rPr>
          <w:rFonts w:asciiTheme="majorHAnsi" w:hAnsiTheme="majorHAnsi"/>
          <w:b/>
          <w:szCs w:val="22"/>
        </w:rPr>
      </w:pPr>
      <w:r w:rsidRPr="007844D7">
        <w:rPr>
          <w:rFonts w:asciiTheme="majorHAnsi" w:hAnsiTheme="majorHAnsi"/>
          <w:b/>
          <w:szCs w:val="22"/>
        </w:rPr>
        <w:t xml:space="preserve"> </w:t>
      </w:r>
      <w:r w:rsidR="007844D7" w:rsidRPr="007844D7">
        <w:rPr>
          <w:rFonts w:asciiTheme="majorHAnsi" w:hAnsiTheme="majorHAnsi"/>
          <w:b/>
          <w:szCs w:val="22"/>
        </w:rPr>
        <w:t>(Pursuant to SRC Rule 10.2</w:t>
      </w:r>
      <w:r w:rsidR="00B74EB9" w:rsidRPr="007844D7">
        <w:rPr>
          <w:rFonts w:asciiTheme="majorHAnsi" w:hAnsiTheme="majorHAnsi"/>
          <w:b/>
          <w:szCs w:val="22"/>
        </w:rPr>
        <w:t xml:space="preserve"> and Rule 10.2)</w:t>
      </w:r>
    </w:p>
    <w:p w:rsidR="00B74EB9" w:rsidRDefault="00B74EB9" w:rsidP="007F3450">
      <w:pPr>
        <w:jc w:val="both"/>
        <w:rPr>
          <w:rFonts w:asciiTheme="majorHAnsi" w:hAnsiTheme="majorHAnsi"/>
          <w:sz w:val="20"/>
          <w:szCs w:val="20"/>
        </w:rPr>
      </w:pPr>
    </w:p>
    <w:p w:rsidR="00F42CBC" w:rsidRPr="009926CC" w:rsidRDefault="00F42CBC" w:rsidP="007F3450">
      <w:pPr>
        <w:jc w:val="both"/>
        <w:rPr>
          <w:rFonts w:asciiTheme="majorHAnsi" w:hAnsiTheme="majorHAnsi"/>
          <w:sz w:val="20"/>
          <w:szCs w:val="20"/>
        </w:rPr>
      </w:pPr>
    </w:p>
    <w:p w:rsidR="00B74EB9" w:rsidRPr="009926CC" w:rsidRDefault="00B74EB9" w:rsidP="007F3450">
      <w:pPr>
        <w:jc w:val="both"/>
        <w:rPr>
          <w:rFonts w:asciiTheme="majorHAnsi" w:hAnsiTheme="majorHAnsi"/>
          <w:sz w:val="20"/>
          <w:szCs w:val="20"/>
        </w:rPr>
      </w:pPr>
      <w:r w:rsidRPr="009926CC">
        <w:rPr>
          <w:rFonts w:asciiTheme="majorHAnsi" w:hAnsiTheme="majorHAnsi"/>
          <w:sz w:val="20"/>
          <w:szCs w:val="20"/>
        </w:rPr>
        <w:t>__________________________________________</w:t>
      </w:r>
      <w:r w:rsidR="007F3450">
        <w:rPr>
          <w:rFonts w:asciiTheme="majorHAnsi" w:hAnsiTheme="majorHAnsi"/>
          <w:sz w:val="20"/>
          <w:szCs w:val="20"/>
        </w:rPr>
        <w:t xml:space="preserve">_________________________________                        </w:t>
      </w:r>
      <w:r w:rsidR="009C1601">
        <w:rPr>
          <w:rFonts w:asciiTheme="majorHAnsi" w:hAnsiTheme="majorHAnsi"/>
          <w:sz w:val="20"/>
          <w:szCs w:val="20"/>
        </w:rPr>
        <w:t xml:space="preserve">           </w:t>
      </w:r>
      <w:r w:rsidRPr="009926CC">
        <w:rPr>
          <w:rFonts w:asciiTheme="majorHAnsi" w:hAnsiTheme="majorHAnsi"/>
          <w:sz w:val="20"/>
          <w:szCs w:val="20"/>
        </w:rPr>
        <w:t>_____</w:t>
      </w:r>
      <w:r w:rsidR="009C1601">
        <w:rPr>
          <w:rFonts w:asciiTheme="majorHAnsi" w:hAnsiTheme="majorHAnsi"/>
          <w:sz w:val="20"/>
          <w:szCs w:val="20"/>
        </w:rPr>
        <w:t>_____</w:t>
      </w:r>
      <w:r w:rsidRPr="009926CC">
        <w:rPr>
          <w:rFonts w:asciiTheme="majorHAnsi" w:hAnsiTheme="majorHAnsi"/>
          <w:sz w:val="20"/>
          <w:szCs w:val="20"/>
        </w:rPr>
        <w:t>_</w:t>
      </w:r>
      <w:r w:rsidR="007844D7">
        <w:rPr>
          <w:rFonts w:asciiTheme="majorHAnsi" w:hAnsiTheme="majorHAnsi"/>
          <w:sz w:val="20"/>
          <w:szCs w:val="20"/>
        </w:rPr>
        <w:t>___</w:t>
      </w:r>
      <w:r w:rsidR="00977286">
        <w:rPr>
          <w:rFonts w:asciiTheme="majorHAnsi" w:hAnsiTheme="majorHAnsi"/>
          <w:sz w:val="20"/>
          <w:szCs w:val="20"/>
        </w:rPr>
        <w:t>_____</w:t>
      </w:r>
      <w:r w:rsidR="009C1601">
        <w:rPr>
          <w:rFonts w:asciiTheme="majorHAnsi" w:hAnsiTheme="majorHAnsi"/>
          <w:sz w:val="20"/>
          <w:szCs w:val="20"/>
        </w:rPr>
        <w:t>_</w:t>
      </w:r>
    </w:p>
    <w:p w:rsidR="00B74EB9" w:rsidRPr="00511AA2" w:rsidRDefault="00977286" w:rsidP="007F3450">
      <w:pPr>
        <w:jc w:val="both"/>
        <w:rPr>
          <w:rFonts w:asciiTheme="majorHAnsi" w:hAnsiTheme="majorHAnsi"/>
          <w:sz w:val="20"/>
          <w:szCs w:val="20"/>
        </w:rPr>
      </w:pPr>
      <w:r>
        <w:rPr>
          <w:rFonts w:asciiTheme="majorHAnsi" w:hAnsiTheme="majorHAnsi"/>
          <w:sz w:val="20"/>
          <w:szCs w:val="20"/>
        </w:rPr>
        <w:t xml:space="preserve">     </w:t>
      </w:r>
      <w:r w:rsidR="00B74EB9" w:rsidRPr="007844D7">
        <w:rPr>
          <w:rFonts w:asciiTheme="majorHAnsi" w:hAnsiTheme="majorHAnsi"/>
          <w:b/>
          <w:sz w:val="18"/>
          <w:szCs w:val="18"/>
        </w:rPr>
        <w:t>Name of issuer whose securities are being offered for sale or sold</w:t>
      </w:r>
      <w:r w:rsidR="00B74EB9" w:rsidRPr="00511AA2">
        <w:rPr>
          <w:rFonts w:asciiTheme="majorHAnsi" w:hAnsiTheme="majorHAnsi"/>
          <w:sz w:val="20"/>
          <w:szCs w:val="20"/>
        </w:rPr>
        <w:tab/>
      </w:r>
      <w:r w:rsidRPr="00511AA2">
        <w:rPr>
          <w:rFonts w:asciiTheme="majorHAnsi" w:hAnsiTheme="majorHAnsi"/>
          <w:sz w:val="20"/>
          <w:szCs w:val="20"/>
        </w:rPr>
        <w:t xml:space="preserve">                     </w:t>
      </w:r>
      <w:r w:rsidR="00F42CBC" w:rsidRPr="00511AA2">
        <w:rPr>
          <w:rFonts w:asciiTheme="majorHAnsi" w:hAnsiTheme="majorHAnsi"/>
          <w:sz w:val="20"/>
          <w:szCs w:val="20"/>
        </w:rPr>
        <w:t xml:space="preserve">                 </w:t>
      </w:r>
      <w:r w:rsidR="00BC7F7C" w:rsidRPr="00511AA2">
        <w:rPr>
          <w:rFonts w:asciiTheme="majorHAnsi" w:hAnsiTheme="majorHAnsi"/>
          <w:sz w:val="20"/>
          <w:szCs w:val="20"/>
        </w:rPr>
        <w:t xml:space="preserve">   </w:t>
      </w:r>
      <w:r w:rsidR="007844D7" w:rsidRPr="00511AA2">
        <w:rPr>
          <w:rFonts w:asciiTheme="majorHAnsi" w:hAnsiTheme="majorHAnsi"/>
          <w:sz w:val="20"/>
          <w:szCs w:val="20"/>
        </w:rPr>
        <w:t xml:space="preserve">  </w:t>
      </w:r>
      <w:r w:rsidR="00874294">
        <w:rPr>
          <w:rFonts w:asciiTheme="majorHAnsi" w:hAnsiTheme="majorHAnsi"/>
          <w:sz w:val="20"/>
          <w:szCs w:val="20"/>
        </w:rPr>
        <w:t xml:space="preserve">   </w:t>
      </w:r>
      <w:r w:rsidR="00B74EB9" w:rsidRPr="007844D7">
        <w:rPr>
          <w:rFonts w:asciiTheme="majorHAnsi" w:hAnsiTheme="majorHAnsi"/>
          <w:b/>
          <w:sz w:val="18"/>
          <w:szCs w:val="18"/>
        </w:rPr>
        <w:t>Date of Filing</w:t>
      </w:r>
    </w:p>
    <w:p w:rsidR="00B74EB9" w:rsidRDefault="00B74EB9" w:rsidP="007F3450">
      <w:pPr>
        <w:jc w:val="both"/>
        <w:rPr>
          <w:rFonts w:asciiTheme="majorHAnsi" w:hAnsiTheme="majorHAnsi"/>
          <w:sz w:val="20"/>
          <w:szCs w:val="20"/>
        </w:rPr>
      </w:pPr>
    </w:p>
    <w:p w:rsidR="00F42CBC" w:rsidRPr="009926CC" w:rsidRDefault="00F42CBC" w:rsidP="007F3450">
      <w:pPr>
        <w:jc w:val="both"/>
        <w:rPr>
          <w:rFonts w:asciiTheme="majorHAnsi" w:hAnsiTheme="maj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878"/>
      </w:tblGrid>
      <w:tr w:rsidR="00B74EB9" w:rsidRPr="009926CC" w:rsidTr="00213449">
        <w:tc>
          <w:tcPr>
            <w:tcW w:w="4878" w:type="dxa"/>
            <w:shd w:val="clear" w:color="auto" w:fill="auto"/>
          </w:tcPr>
          <w:p w:rsidR="00B74EB9" w:rsidRPr="002B5A03" w:rsidRDefault="00B74EB9" w:rsidP="00977286">
            <w:pPr>
              <w:pStyle w:val="ListParagraph"/>
              <w:numPr>
                <w:ilvl w:val="0"/>
                <w:numId w:val="50"/>
              </w:numPr>
              <w:ind w:right="342"/>
              <w:jc w:val="both"/>
              <w:rPr>
                <w:rFonts w:asciiTheme="majorHAnsi" w:hAnsiTheme="majorHAnsi"/>
                <w:sz w:val="20"/>
                <w:szCs w:val="20"/>
              </w:rPr>
            </w:pPr>
            <w:r w:rsidRPr="002B5A03">
              <w:rPr>
                <w:rFonts w:asciiTheme="majorHAnsi" w:hAnsiTheme="majorHAnsi"/>
                <w:sz w:val="20"/>
                <w:szCs w:val="20"/>
              </w:rPr>
              <w:t>State the specific provision of the Securities Regulation Code under which exemption is based</w:t>
            </w:r>
            <w:r w:rsidR="007844D7">
              <w:rPr>
                <w:rFonts w:asciiTheme="majorHAnsi" w:hAnsiTheme="majorHAnsi"/>
                <w:sz w:val="20"/>
                <w:szCs w:val="20"/>
              </w:rPr>
              <w:t>.</w:t>
            </w:r>
          </w:p>
        </w:tc>
        <w:tc>
          <w:tcPr>
            <w:tcW w:w="4878" w:type="dxa"/>
            <w:shd w:val="clear" w:color="auto" w:fill="auto"/>
          </w:tcPr>
          <w:p w:rsidR="00B74EB9" w:rsidRPr="009926CC" w:rsidRDefault="00B74EB9" w:rsidP="007F3450">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 w:val="right" w:pos="4306"/>
              </w:tabs>
              <w:suppressAutoHyphens w:val="0"/>
              <w:ind w:right="356"/>
              <w:jc w:val="both"/>
              <w:rPr>
                <w:rFonts w:asciiTheme="majorHAnsi" w:hAnsiTheme="majorHAnsi"/>
                <w:sz w:val="20"/>
                <w:szCs w:val="20"/>
              </w:rPr>
            </w:pPr>
            <w:r w:rsidRPr="009926CC">
              <w:rPr>
                <w:rFonts w:asciiTheme="majorHAnsi" w:hAnsiTheme="majorHAnsi"/>
                <w:sz w:val="20"/>
                <w:szCs w:val="20"/>
              </w:rPr>
              <w:t>R</w:t>
            </w:r>
            <w:r w:rsidR="007844D7">
              <w:rPr>
                <w:rFonts w:asciiTheme="majorHAnsi" w:hAnsiTheme="majorHAnsi"/>
                <w:sz w:val="20"/>
                <w:szCs w:val="20"/>
              </w:rPr>
              <w:t>egistered name of the applicant</w:t>
            </w:r>
            <w:r w:rsidRPr="009926CC">
              <w:rPr>
                <w:rFonts w:asciiTheme="majorHAnsi" w:hAnsiTheme="majorHAnsi"/>
                <w:sz w:val="20"/>
                <w:szCs w:val="20"/>
              </w:rPr>
              <w:tab/>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Primary purpose of the grant of the applicant</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Number of Option Shares to be issued/ Offer Price</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2B5A03" w:rsidRDefault="00B74EB9" w:rsidP="002B5A03">
            <w:pPr>
              <w:pStyle w:val="ListParagraph"/>
              <w:widowControl/>
              <w:numPr>
                <w:ilvl w:val="0"/>
                <w:numId w:val="50"/>
              </w:numPr>
              <w:tabs>
                <w:tab w:val="left" w:pos="1080"/>
                <w:tab w:val="center" w:pos="2153"/>
              </w:tabs>
              <w:suppressAutoHyphens w:val="0"/>
              <w:ind w:right="356"/>
              <w:jc w:val="both"/>
              <w:rPr>
                <w:rFonts w:asciiTheme="majorHAnsi" w:hAnsiTheme="majorHAnsi"/>
                <w:sz w:val="20"/>
                <w:szCs w:val="20"/>
              </w:rPr>
            </w:pPr>
            <w:r w:rsidRPr="002B5A03">
              <w:rPr>
                <w:rFonts w:asciiTheme="majorHAnsi" w:hAnsiTheme="majorHAnsi"/>
                <w:sz w:val="20"/>
                <w:szCs w:val="20"/>
              </w:rPr>
              <w:t>Issue Price</w:t>
            </w:r>
            <w:r w:rsidRPr="002B5A03">
              <w:rPr>
                <w:rFonts w:asciiTheme="majorHAnsi" w:hAnsiTheme="majorHAnsi"/>
                <w:sz w:val="20"/>
                <w:szCs w:val="20"/>
              </w:rPr>
              <w:tab/>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 w:val="center" w:pos="2153"/>
              </w:tabs>
              <w:suppressAutoHyphens w:val="0"/>
              <w:ind w:right="356"/>
              <w:jc w:val="both"/>
              <w:rPr>
                <w:rFonts w:asciiTheme="majorHAnsi" w:hAnsiTheme="majorHAnsi"/>
                <w:sz w:val="20"/>
                <w:szCs w:val="20"/>
              </w:rPr>
            </w:pPr>
            <w:r w:rsidRPr="009926CC">
              <w:rPr>
                <w:rFonts w:asciiTheme="majorHAnsi" w:hAnsiTheme="majorHAnsi"/>
                <w:sz w:val="20"/>
                <w:szCs w:val="20"/>
              </w:rPr>
              <w:t>Offer Period/ Vesting Period/ Holding Period</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Source or basis, of the option shares at the time of filing</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Issue price or exchange rate, issue price or exchange rate at the date of filing</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Last quoted price of the option shares</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2B5A03" w:rsidRPr="009926CC" w:rsidTr="00213449">
        <w:tc>
          <w:tcPr>
            <w:tcW w:w="4878" w:type="dxa"/>
            <w:shd w:val="clear" w:color="auto" w:fill="auto"/>
          </w:tcPr>
          <w:p w:rsidR="002B5A03" w:rsidRPr="009926CC" w:rsidRDefault="002B5A03"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Pr>
                <w:rFonts w:asciiTheme="majorHAnsi" w:hAnsiTheme="majorHAnsi"/>
                <w:sz w:val="20"/>
                <w:szCs w:val="20"/>
              </w:rPr>
              <w:t xml:space="preserve">Term of </w:t>
            </w:r>
            <w:r w:rsidR="00977286">
              <w:rPr>
                <w:rFonts w:asciiTheme="majorHAnsi" w:hAnsiTheme="majorHAnsi"/>
                <w:sz w:val="20"/>
                <w:szCs w:val="20"/>
              </w:rPr>
              <w:t xml:space="preserve">the </w:t>
            </w:r>
            <w:r>
              <w:rPr>
                <w:rFonts w:asciiTheme="majorHAnsi" w:hAnsiTheme="majorHAnsi"/>
                <w:sz w:val="20"/>
                <w:szCs w:val="20"/>
              </w:rPr>
              <w:t>Stock Option Plan</w:t>
            </w:r>
          </w:p>
        </w:tc>
        <w:tc>
          <w:tcPr>
            <w:tcW w:w="4878" w:type="dxa"/>
            <w:shd w:val="clear" w:color="auto" w:fill="auto"/>
          </w:tcPr>
          <w:p w:rsidR="002B5A03" w:rsidRPr="009926CC" w:rsidRDefault="002B5A03"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Indicate if this ESOP will form part of the comp</w:t>
            </w:r>
            <w:r w:rsidR="007844D7">
              <w:rPr>
                <w:rFonts w:asciiTheme="majorHAnsi" w:hAnsiTheme="majorHAnsi"/>
                <w:sz w:val="20"/>
                <w:szCs w:val="20"/>
              </w:rPr>
              <w:t xml:space="preserve">ensation package of the </w:t>
            </w:r>
            <w:proofErr w:type="spellStart"/>
            <w:r w:rsidR="007844D7">
              <w:rPr>
                <w:rFonts w:asciiTheme="majorHAnsi" w:hAnsiTheme="majorHAnsi"/>
                <w:sz w:val="20"/>
                <w:szCs w:val="20"/>
              </w:rPr>
              <w:t>optionees</w:t>
            </w:r>
            <w:proofErr w:type="spellEnd"/>
            <w:r w:rsidRPr="009926CC">
              <w:rPr>
                <w:rFonts w:asciiTheme="majorHAnsi" w:hAnsiTheme="majorHAnsi"/>
                <w:sz w:val="20"/>
                <w:szCs w:val="20"/>
              </w:rPr>
              <w:t>/ employee</w:t>
            </w:r>
            <w:r w:rsidR="007844D7">
              <w:rPr>
                <w:rFonts w:asciiTheme="majorHAnsi" w:hAnsiTheme="majorHAnsi"/>
                <w:sz w:val="20"/>
                <w:szCs w:val="20"/>
              </w:rPr>
              <w:t>s</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Effect of voluntary or involuntary cessation from employment to the grant of ESOP</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 xml:space="preserve">Procedure or guidelines of the ESOP on the sale, assignment, transfer or disposition of the shares acquired by the </w:t>
            </w:r>
            <w:proofErr w:type="spellStart"/>
            <w:r w:rsidRPr="009926CC">
              <w:rPr>
                <w:rFonts w:asciiTheme="majorHAnsi" w:hAnsiTheme="majorHAnsi"/>
                <w:sz w:val="20"/>
                <w:szCs w:val="20"/>
              </w:rPr>
              <w:t>optionees</w:t>
            </w:r>
            <w:proofErr w:type="spellEnd"/>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56"/>
              <w:jc w:val="both"/>
              <w:rPr>
                <w:rFonts w:asciiTheme="majorHAnsi" w:hAnsiTheme="majorHAnsi"/>
                <w:sz w:val="20"/>
                <w:szCs w:val="20"/>
              </w:rPr>
            </w:pPr>
            <w:r w:rsidRPr="009926CC">
              <w:rPr>
                <w:rFonts w:asciiTheme="majorHAnsi" w:hAnsiTheme="majorHAnsi"/>
                <w:sz w:val="20"/>
                <w:szCs w:val="20"/>
              </w:rPr>
              <w:t>Other relevant terms and conditions</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r w:rsidR="00B74EB9" w:rsidRPr="009926CC" w:rsidTr="00213449">
        <w:tc>
          <w:tcPr>
            <w:tcW w:w="4878" w:type="dxa"/>
            <w:shd w:val="clear" w:color="auto" w:fill="auto"/>
          </w:tcPr>
          <w:p w:rsidR="00B74EB9" w:rsidRPr="009926CC" w:rsidRDefault="00B74EB9" w:rsidP="002B5A03">
            <w:pPr>
              <w:pStyle w:val="ListParagraph"/>
              <w:widowControl/>
              <w:numPr>
                <w:ilvl w:val="0"/>
                <w:numId w:val="50"/>
              </w:numPr>
              <w:tabs>
                <w:tab w:val="left" w:pos="1080"/>
              </w:tabs>
              <w:suppressAutoHyphens w:val="0"/>
              <w:ind w:right="360"/>
              <w:jc w:val="both"/>
              <w:rPr>
                <w:rFonts w:asciiTheme="majorHAnsi" w:hAnsiTheme="majorHAnsi"/>
                <w:sz w:val="20"/>
                <w:szCs w:val="20"/>
              </w:rPr>
            </w:pPr>
            <w:r w:rsidRPr="009926CC">
              <w:rPr>
                <w:rFonts w:asciiTheme="majorHAnsi" w:hAnsiTheme="majorHAnsi"/>
                <w:sz w:val="20"/>
                <w:szCs w:val="20"/>
              </w:rPr>
              <w:t>Names and corporate profile of the participating corporations (subsidiaries and affiliates) including, but not limited to the following:</w:t>
            </w:r>
          </w:p>
          <w:p w:rsidR="00B74EB9" w:rsidRPr="009926CC" w:rsidRDefault="00B74EB9" w:rsidP="00977286">
            <w:pPr>
              <w:pStyle w:val="ListParagraph"/>
              <w:widowControl/>
              <w:numPr>
                <w:ilvl w:val="0"/>
                <w:numId w:val="49"/>
              </w:numPr>
              <w:tabs>
                <w:tab w:val="left" w:pos="1080"/>
              </w:tabs>
              <w:suppressAutoHyphens w:val="0"/>
              <w:ind w:left="540" w:right="356" w:hanging="180"/>
              <w:jc w:val="both"/>
              <w:rPr>
                <w:rFonts w:asciiTheme="majorHAnsi" w:hAnsiTheme="majorHAnsi"/>
                <w:sz w:val="20"/>
                <w:szCs w:val="20"/>
              </w:rPr>
            </w:pPr>
            <w:r w:rsidRPr="009926CC">
              <w:rPr>
                <w:rFonts w:asciiTheme="majorHAnsi" w:hAnsiTheme="majorHAnsi"/>
                <w:sz w:val="20"/>
                <w:szCs w:val="20"/>
              </w:rPr>
              <w:t>Date of registration</w:t>
            </w:r>
          </w:p>
          <w:p w:rsidR="00B74EB9" w:rsidRPr="009926CC" w:rsidRDefault="00B74EB9" w:rsidP="00977286">
            <w:pPr>
              <w:pStyle w:val="ListParagraph"/>
              <w:widowControl/>
              <w:numPr>
                <w:ilvl w:val="0"/>
                <w:numId w:val="49"/>
              </w:numPr>
              <w:tabs>
                <w:tab w:val="left" w:pos="1080"/>
              </w:tabs>
              <w:suppressAutoHyphens w:val="0"/>
              <w:ind w:left="540" w:right="356" w:hanging="180"/>
              <w:jc w:val="both"/>
              <w:rPr>
                <w:rFonts w:asciiTheme="majorHAnsi" w:hAnsiTheme="majorHAnsi"/>
                <w:sz w:val="20"/>
                <w:szCs w:val="20"/>
              </w:rPr>
            </w:pPr>
            <w:r w:rsidRPr="009926CC">
              <w:rPr>
                <w:rFonts w:asciiTheme="majorHAnsi" w:hAnsiTheme="majorHAnsi"/>
                <w:sz w:val="20"/>
                <w:szCs w:val="20"/>
              </w:rPr>
              <w:t>SEC Reg. No.</w:t>
            </w:r>
          </w:p>
          <w:p w:rsidR="007F3450" w:rsidRDefault="00B74EB9" w:rsidP="00977286">
            <w:pPr>
              <w:pStyle w:val="ListParagraph"/>
              <w:widowControl/>
              <w:numPr>
                <w:ilvl w:val="0"/>
                <w:numId w:val="49"/>
              </w:numPr>
              <w:tabs>
                <w:tab w:val="left" w:pos="1080"/>
              </w:tabs>
              <w:suppressAutoHyphens w:val="0"/>
              <w:ind w:left="540" w:right="356" w:hanging="180"/>
              <w:jc w:val="both"/>
              <w:rPr>
                <w:rFonts w:asciiTheme="majorHAnsi" w:hAnsiTheme="majorHAnsi"/>
                <w:sz w:val="20"/>
                <w:szCs w:val="20"/>
              </w:rPr>
            </w:pPr>
            <w:r w:rsidRPr="009926CC">
              <w:rPr>
                <w:rFonts w:asciiTheme="majorHAnsi" w:hAnsiTheme="majorHAnsi"/>
                <w:sz w:val="20"/>
                <w:szCs w:val="20"/>
              </w:rPr>
              <w:t>Primary Purpose</w:t>
            </w:r>
          </w:p>
          <w:p w:rsidR="007F3450" w:rsidRDefault="00B74EB9" w:rsidP="00977286">
            <w:pPr>
              <w:pStyle w:val="ListParagraph"/>
              <w:widowControl/>
              <w:numPr>
                <w:ilvl w:val="0"/>
                <w:numId w:val="49"/>
              </w:numPr>
              <w:tabs>
                <w:tab w:val="left" w:pos="1080"/>
              </w:tabs>
              <w:suppressAutoHyphens w:val="0"/>
              <w:ind w:left="540" w:right="356" w:hanging="180"/>
              <w:jc w:val="both"/>
              <w:rPr>
                <w:rFonts w:asciiTheme="majorHAnsi" w:hAnsiTheme="majorHAnsi"/>
                <w:sz w:val="20"/>
                <w:szCs w:val="20"/>
              </w:rPr>
            </w:pPr>
            <w:r w:rsidRPr="007F3450">
              <w:rPr>
                <w:rFonts w:asciiTheme="majorHAnsi" w:hAnsiTheme="majorHAnsi"/>
                <w:sz w:val="20"/>
                <w:szCs w:val="20"/>
              </w:rPr>
              <w:t>Corporate Capital Structure (Authorized Capital, Subscribed Capital and Paid- up Capital, Par Value, Foreign Equity) per latest Audited Financial Statements</w:t>
            </w:r>
          </w:p>
          <w:p w:rsidR="007F3450" w:rsidRDefault="00B74EB9" w:rsidP="00977286">
            <w:pPr>
              <w:pStyle w:val="ListParagraph"/>
              <w:widowControl/>
              <w:numPr>
                <w:ilvl w:val="0"/>
                <w:numId w:val="49"/>
              </w:numPr>
              <w:tabs>
                <w:tab w:val="left" w:pos="1080"/>
              </w:tabs>
              <w:suppressAutoHyphens w:val="0"/>
              <w:ind w:left="540" w:right="356" w:hanging="180"/>
              <w:jc w:val="both"/>
              <w:rPr>
                <w:rFonts w:asciiTheme="majorHAnsi" w:hAnsiTheme="majorHAnsi"/>
                <w:sz w:val="20"/>
                <w:szCs w:val="20"/>
              </w:rPr>
            </w:pPr>
            <w:r w:rsidRPr="007F3450">
              <w:rPr>
                <w:rFonts w:asciiTheme="majorHAnsi" w:hAnsiTheme="majorHAnsi"/>
                <w:sz w:val="20"/>
                <w:szCs w:val="20"/>
              </w:rPr>
              <w:t>Names, nationality and position of t</w:t>
            </w:r>
            <w:r w:rsidR="007F3450">
              <w:rPr>
                <w:rFonts w:asciiTheme="majorHAnsi" w:hAnsiTheme="majorHAnsi"/>
                <w:sz w:val="20"/>
                <w:szCs w:val="20"/>
              </w:rPr>
              <w:t>he Board of Directors/ Officers</w:t>
            </w:r>
          </w:p>
          <w:p w:rsidR="00B74EB9" w:rsidRPr="007F3450" w:rsidRDefault="00B74EB9" w:rsidP="00977286">
            <w:pPr>
              <w:pStyle w:val="ListParagraph"/>
              <w:widowControl/>
              <w:numPr>
                <w:ilvl w:val="0"/>
                <w:numId w:val="49"/>
              </w:numPr>
              <w:tabs>
                <w:tab w:val="left" w:pos="1080"/>
              </w:tabs>
              <w:suppressAutoHyphens w:val="0"/>
              <w:ind w:left="540" w:right="356" w:hanging="180"/>
              <w:jc w:val="both"/>
              <w:rPr>
                <w:rFonts w:asciiTheme="majorHAnsi" w:hAnsiTheme="majorHAnsi"/>
                <w:sz w:val="20"/>
                <w:szCs w:val="20"/>
              </w:rPr>
            </w:pPr>
            <w:r w:rsidRPr="007F3450">
              <w:rPr>
                <w:rFonts w:asciiTheme="majorHAnsi" w:hAnsiTheme="majorHAnsi"/>
                <w:sz w:val="20"/>
                <w:szCs w:val="20"/>
              </w:rPr>
              <w:t xml:space="preserve">Names, nationality, no. of shares and total percentage of allotment </w:t>
            </w:r>
            <w:r w:rsidR="00F42CBC">
              <w:rPr>
                <w:rFonts w:asciiTheme="majorHAnsi" w:hAnsiTheme="majorHAnsi"/>
                <w:sz w:val="20"/>
                <w:szCs w:val="20"/>
              </w:rPr>
              <w:t>to independent directors vis-a-</w:t>
            </w:r>
            <w:r w:rsidRPr="007F3450">
              <w:rPr>
                <w:rFonts w:asciiTheme="majorHAnsi" w:hAnsiTheme="majorHAnsi"/>
                <w:sz w:val="20"/>
                <w:szCs w:val="20"/>
              </w:rPr>
              <w:t xml:space="preserve">vis the outstanding capital stock of the issuer and the participating corporation  </w:t>
            </w:r>
          </w:p>
        </w:tc>
        <w:tc>
          <w:tcPr>
            <w:tcW w:w="4878" w:type="dxa"/>
            <w:shd w:val="clear" w:color="auto" w:fill="auto"/>
          </w:tcPr>
          <w:p w:rsidR="00B74EB9" w:rsidRPr="009926CC" w:rsidRDefault="00B74EB9" w:rsidP="00213449">
            <w:pPr>
              <w:jc w:val="both"/>
              <w:rPr>
                <w:rFonts w:asciiTheme="majorHAnsi" w:hAnsiTheme="majorHAnsi"/>
                <w:sz w:val="20"/>
                <w:szCs w:val="20"/>
              </w:rPr>
            </w:pPr>
          </w:p>
        </w:tc>
      </w:tr>
    </w:tbl>
    <w:p w:rsidR="00B74EB9" w:rsidRDefault="00B74EB9" w:rsidP="00664245">
      <w:pPr>
        <w:pStyle w:val="BodyText"/>
        <w:spacing w:after="0"/>
        <w:rPr>
          <w:rFonts w:asciiTheme="majorHAnsi" w:hAnsiTheme="majorHAnsi"/>
          <w:sz w:val="20"/>
          <w:szCs w:val="20"/>
        </w:rPr>
      </w:pPr>
    </w:p>
    <w:p w:rsidR="00977286" w:rsidRDefault="00977286" w:rsidP="00664245">
      <w:pPr>
        <w:pStyle w:val="BodyText"/>
        <w:spacing w:after="0"/>
        <w:rPr>
          <w:rFonts w:asciiTheme="majorHAnsi" w:hAnsiTheme="majorHAnsi"/>
          <w:sz w:val="20"/>
          <w:szCs w:val="20"/>
        </w:rPr>
      </w:pPr>
    </w:p>
    <w:p w:rsidR="00977286" w:rsidRDefault="00977286" w:rsidP="00664245">
      <w:pPr>
        <w:pStyle w:val="BodyText"/>
        <w:spacing w:after="0"/>
        <w:rPr>
          <w:rFonts w:asciiTheme="majorHAnsi" w:hAnsiTheme="majorHAnsi"/>
          <w:sz w:val="20"/>
          <w:szCs w:val="20"/>
        </w:rPr>
      </w:pPr>
    </w:p>
    <w:p w:rsidR="007844D7" w:rsidRDefault="007844D7" w:rsidP="00664245">
      <w:pPr>
        <w:pStyle w:val="BodyText"/>
        <w:spacing w:after="0"/>
        <w:rPr>
          <w:rFonts w:asciiTheme="majorHAnsi" w:hAnsiTheme="majorHAnsi"/>
          <w:sz w:val="20"/>
          <w:szCs w:val="20"/>
        </w:rPr>
      </w:pPr>
    </w:p>
    <w:p w:rsidR="007844D7" w:rsidRDefault="007844D7" w:rsidP="00664245">
      <w:pPr>
        <w:pStyle w:val="BodyText"/>
        <w:spacing w:after="0"/>
        <w:rPr>
          <w:rFonts w:asciiTheme="majorHAnsi" w:hAnsiTheme="majorHAnsi"/>
          <w:sz w:val="20"/>
          <w:szCs w:val="20"/>
        </w:rPr>
      </w:pPr>
    </w:p>
    <w:p w:rsidR="00977286" w:rsidRPr="00664245" w:rsidRDefault="00977286" w:rsidP="00664245">
      <w:pPr>
        <w:pStyle w:val="BodyText"/>
        <w:spacing w:after="0"/>
        <w:rPr>
          <w:rFonts w:asciiTheme="majorHAnsi" w:hAnsiTheme="majorHAnsi"/>
          <w:sz w:val="20"/>
          <w:szCs w:val="20"/>
        </w:rPr>
      </w:pPr>
    </w:p>
    <w:p w:rsidR="00B74EB9" w:rsidRPr="00664245" w:rsidRDefault="009C1601" w:rsidP="00664245">
      <w:pPr>
        <w:jc w:val="both"/>
        <w:rPr>
          <w:rFonts w:asciiTheme="majorHAnsi" w:hAnsiTheme="majorHAnsi"/>
          <w:b/>
          <w:sz w:val="20"/>
          <w:szCs w:val="20"/>
        </w:rPr>
      </w:pPr>
      <w:r>
        <w:rPr>
          <w:rFonts w:asciiTheme="majorHAnsi" w:hAnsiTheme="majorHAnsi"/>
          <w:b/>
          <w:sz w:val="20"/>
          <w:szCs w:val="20"/>
        </w:rPr>
        <w:t>FILING FEE</w:t>
      </w:r>
    </w:p>
    <w:p w:rsidR="00B74EB9" w:rsidRPr="00664245" w:rsidRDefault="00B74EB9" w:rsidP="00664245">
      <w:pPr>
        <w:jc w:val="both"/>
        <w:rPr>
          <w:rFonts w:asciiTheme="majorHAnsi" w:hAnsiTheme="majorHAnsi"/>
          <w:sz w:val="20"/>
          <w:szCs w:val="20"/>
        </w:rPr>
      </w:pPr>
    </w:p>
    <w:p w:rsidR="00B74EB9" w:rsidRPr="00511AA2" w:rsidRDefault="00B74EB9" w:rsidP="00664245">
      <w:pPr>
        <w:pStyle w:val="BodyTextIndent"/>
        <w:spacing w:after="0"/>
        <w:ind w:left="0"/>
        <w:jc w:val="both"/>
        <w:rPr>
          <w:rFonts w:asciiTheme="majorHAnsi" w:hAnsiTheme="majorHAnsi"/>
          <w:sz w:val="20"/>
          <w:szCs w:val="20"/>
        </w:rPr>
      </w:pPr>
      <w:r w:rsidRPr="00511AA2">
        <w:rPr>
          <w:rFonts w:asciiTheme="majorHAnsi" w:hAnsiTheme="majorHAnsi"/>
          <w:sz w:val="20"/>
          <w:szCs w:val="20"/>
        </w:rPr>
        <w:t xml:space="preserve">This application for confirmation of availability of an exemption under SRC Rule 10.2 of the Code has been submitted along with the payment of the prescribed fee in the amount of ___________________ under O.R. No. ________________ dated ________________________;  </w:t>
      </w:r>
    </w:p>
    <w:p w:rsidR="00B74EB9" w:rsidRPr="00511AA2" w:rsidRDefault="00B74EB9" w:rsidP="00664245">
      <w:pPr>
        <w:jc w:val="both"/>
        <w:rPr>
          <w:rFonts w:asciiTheme="majorHAnsi" w:hAnsiTheme="majorHAnsi"/>
          <w:sz w:val="20"/>
          <w:szCs w:val="20"/>
        </w:rPr>
      </w:pPr>
    </w:p>
    <w:p w:rsidR="00977286" w:rsidRDefault="00977286" w:rsidP="00664245">
      <w:pPr>
        <w:jc w:val="both"/>
        <w:rPr>
          <w:rFonts w:asciiTheme="majorHAnsi" w:hAnsiTheme="majorHAnsi"/>
          <w:sz w:val="20"/>
          <w:szCs w:val="20"/>
        </w:rPr>
      </w:pPr>
    </w:p>
    <w:p w:rsidR="007844D7" w:rsidRPr="00664245" w:rsidRDefault="007844D7" w:rsidP="00664245">
      <w:pPr>
        <w:jc w:val="both"/>
        <w:rPr>
          <w:rFonts w:asciiTheme="majorHAnsi" w:hAnsiTheme="majorHAnsi"/>
          <w:sz w:val="20"/>
          <w:szCs w:val="20"/>
        </w:rPr>
      </w:pPr>
    </w:p>
    <w:p w:rsidR="00B74EB9" w:rsidRPr="00511AA2" w:rsidRDefault="007844D7" w:rsidP="00664245">
      <w:pPr>
        <w:pStyle w:val="Heading2"/>
        <w:jc w:val="center"/>
        <w:rPr>
          <w:rFonts w:asciiTheme="majorHAnsi" w:hAnsiTheme="majorHAnsi"/>
          <w:b/>
          <w:sz w:val="20"/>
          <w:u w:val="single"/>
        </w:rPr>
      </w:pPr>
      <w:r>
        <w:rPr>
          <w:rFonts w:asciiTheme="majorHAnsi" w:hAnsiTheme="majorHAnsi"/>
          <w:b/>
          <w:sz w:val="20"/>
          <w:u w:val="single"/>
        </w:rPr>
        <w:t>SIGNATURES</w:t>
      </w:r>
    </w:p>
    <w:p w:rsidR="00B74EB9" w:rsidRDefault="00B74EB9" w:rsidP="00664245">
      <w:pPr>
        <w:pStyle w:val="BodyText2"/>
        <w:spacing w:after="0" w:line="240" w:lineRule="auto"/>
        <w:rPr>
          <w:rFonts w:asciiTheme="majorHAnsi" w:hAnsiTheme="majorHAnsi"/>
          <w:sz w:val="20"/>
          <w:szCs w:val="20"/>
        </w:rPr>
      </w:pPr>
    </w:p>
    <w:p w:rsidR="00977286" w:rsidRPr="00664245" w:rsidRDefault="00977286" w:rsidP="00664245">
      <w:pPr>
        <w:pStyle w:val="BodyText2"/>
        <w:spacing w:after="0" w:line="240" w:lineRule="auto"/>
        <w:rPr>
          <w:rFonts w:asciiTheme="majorHAnsi" w:hAnsiTheme="majorHAnsi"/>
          <w:sz w:val="20"/>
          <w:szCs w:val="20"/>
        </w:rPr>
      </w:pPr>
    </w:p>
    <w:p w:rsidR="00B74EB9" w:rsidRPr="00511AA2" w:rsidRDefault="00B74EB9" w:rsidP="005D5E67">
      <w:pPr>
        <w:pStyle w:val="BodyText2"/>
        <w:spacing w:after="0" w:line="240" w:lineRule="auto"/>
        <w:jc w:val="both"/>
        <w:rPr>
          <w:rFonts w:asciiTheme="majorHAnsi" w:hAnsiTheme="majorHAnsi"/>
          <w:sz w:val="20"/>
          <w:szCs w:val="20"/>
        </w:rPr>
      </w:pPr>
      <w:r w:rsidRPr="00511AA2">
        <w:rPr>
          <w:rFonts w:asciiTheme="majorHAnsi" w:hAnsiTheme="majorHAnsi"/>
          <w:sz w:val="20"/>
          <w:szCs w:val="20"/>
        </w:rPr>
        <w:t>The undersigned hereby certifies that the exemption applied for hereunder is available and all requirements set forth in SRC Rule 10.2 have been complied with and are in accordance with the existing rules and regulations of the countr</w:t>
      </w:r>
      <w:r w:rsidR="00977286" w:rsidRPr="00511AA2">
        <w:rPr>
          <w:rFonts w:asciiTheme="majorHAnsi" w:hAnsiTheme="majorHAnsi"/>
          <w:sz w:val="20"/>
          <w:szCs w:val="20"/>
        </w:rPr>
        <w:t>y of the Issuer-</w:t>
      </w:r>
      <w:r w:rsidRPr="00511AA2">
        <w:rPr>
          <w:rFonts w:asciiTheme="majorHAnsi" w:hAnsiTheme="majorHAnsi"/>
          <w:sz w:val="20"/>
          <w:szCs w:val="20"/>
        </w:rPr>
        <w:t xml:space="preserve">corporation, the Securities Regulation Code and its Implementing Rules and Regulations. </w:t>
      </w:r>
    </w:p>
    <w:p w:rsidR="00B74EB9" w:rsidRPr="00511AA2" w:rsidRDefault="00B74EB9" w:rsidP="005D5E67">
      <w:pPr>
        <w:jc w:val="both"/>
        <w:rPr>
          <w:rFonts w:asciiTheme="majorHAnsi" w:hAnsiTheme="majorHAnsi"/>
          <w:b/>
          <w:sz w:val="20"/>
          <w:szCs w:val="20"/>
        </w:rPr>
      </w:pPr>
    </w:p>
    <w:p w:rsidR="00B74EB9" w:rsidRPr="00511AA2" w:rsidRDefault="00B74EB9" w:rsidP="005D5E67">
      <w:pPr>
        <w:pStyle w:val="BodyText2"/>
        <w:spacing w:after="0" w:line="240" w:lineRule="auto"/>
        <w:jc w:val="both"/>
        <w:rPr>
          <w:rFonts w:asciiTheme="majorHAnsi" w:hAnsiTheme="majorHAnsi"/>
          <w:sz w:val="20"/>
          <w:szCs w:val="20"/>
        </w:rPr>
      </w:pPr>
      <w:r w:rsidRPr="00511AA2">
        <w:rPr>
          <w:rFonts w:asciiTheme="majorHAnsi" w:hAnsiTheme="majorHAnsi"/>
          <w:sz w:val="20"/>
          <w:szCs w:val="20"/>
        </w:rPr>
        <w:t xml:space="preserve">Pursuant to the requirements of the Code and SRC Rule 10.2, </w:t>
      </w:r>
      <w:r w:rsidR="00977286" w:rsidRPr="00511AA2">
        <w:rPr>
          <w:rFonts w:asciiTheme="majorHAnsi" w:hAnsiTheme="majorHAnsi"/>
          <w:b/>
          <w:i/>
          <w:iCs/>
          <w:sz w:val="20"/>
          <w:szCs w:val="20"/>
          <w:u w:val="single"/>
        </w:rPr>
        <w:t>(Name of Issuer-</w:t>
      </w:r>
      <w:r w:rsidRPr="00511AA2">
        <w:rPr>
          <w:rFonts w:asciiTheme="majorHAnsi" w:hAnsiTheme="majorHAnsi"/>
          <w:b/>
          <w:i/>
          <w:iCs/>
          <w:sz w:val="20"/>
          <w:szCs w:val="20"/>
          <w:u w:val="single"/>
        </w:rPr>
        <w:t>Corporation</w:t>
      </w:r>
      <w:r w:rsidRPr="00511AA2">
        <w:rPr>
          <w:rFonts w:asciiTheme="majorHAnsi" w:hAnsiTheme="majorHAnsi"/>
          <w:b/>
          <w:sz w:val="20"/>
          <w:szCs w:val="20"/>
          <w:u w:val="single"/>
        </w:rPr>
        <w:t>)</w:t>
      </w:r>
      <w:r w:rsidRPr="00511AA2">
        <w:rPr>
          <w:rFonts w:asciiTheme="majorHAnsi" w:hAnsiTheme="majorHAnsi"/>
          <w:sz w:val="20"/>
          <w:szCs w:val="20"/>
        </w:rPr>
        <w:t xml:space="preserve"> has caused this certification to be signed on its behalf by its President or duly authorized representative of the Issuer- Corporation.</w:t>
      </w:r>
    </w:p>
    <w:p w:rsidR="00664245" w:rsidRPr="00511AA2" w:rsidRDefault="00664245" w:rsidP="005D5E67">
      <w:pPr>
        <w:pStyle w:val="BodyText2"/>
        <w:spacing w:after="0" w:line="240" w:lineRule="auto"/>
        <w:jc w:val="both"/>
        <w:rPr>
          <w:rFonts w:asciiTheme="majorHAnsi" w:hAnsiTheme="majorHAnsi"/>
          <w:sz w:val="20"/>
          <w:szCs w:val="20"/>
        </w:rPr>
      </w:pPr>
    </w:p>
    <w:p w:rsidR="00664245" w:rsidRPr="00511AA2" w:rsidRDefault="00664245" w:rsidP="00664245">
      <w:pPr>
        <w:pStyle w:val="BodyText2"/>
        <w:spacing w:after="0" w:line="240" w:lineRule="auto"/>
        <w:rPr>
          <w:rFonts w:asciiTheme="majorHAnsi" w:hAnsiTheme="majorHAnsi"/>
          <w:sz w:val="20"/>
          <w:szCs w:val="20"/>
        </w:rPr>
      </w:pPr>
    </w:p>
    <w:p w:rsidR="00664245" w:rsidRPr="00511AA2" w:rsidRDefault="00664245" w:rsidP="00664245">
      <w:pPr>
        <w:pStyle w:val="BodyText2"/>
        <w:spacing w:after="0" w:line="240" w:lineRule="auto"/>
        <w:rPr>
          <w:rFonts w:asciiTheme="majorHAnsi" w:hAnsiTheme="majorHAnsi"/>
          <w:sz w:val="20"/>
          <w:szCs w:val="20"/>
        </w:rPr>
      </w:pPr>
    </w:p>
    <w:p w:rsidR="00664245" w:rsidRPr="00511AA2" w:rsidRDefault="00664245" w:rsidP="009F5B97">
      <w:pPr>
        <w:pStyle w:val="BodyText2"/>
        <w:spacing w:after="0" w:line="240" w:lineRule="auto"/>
        <w:jc w:val="both"/>
        <w:rPr>
          <w:rFonts w:asciiTheme="majorHAnsi" w:hAnsiTheme="majorHAnsi"/>
          <w:sz w:val="20"/>
          <w:szCs w:val="20"/>
        </w:rPr>
      </w:pPr>
    </w:p>
    <w:p w:rsidR="00B74EB9" w:rsidRPr="00511AA2" w:rsidRDefault="00B74EB9" w:rsidP="00664245">
      <w:pPr>
        <w:pStyle w:val="BodyText2"/>
        <w:spacing w:after="0" w:line="240" w:lineRule="auto"/>
        <w:rPr>
          <w:rFonts w:asciiTheme="majorHAnsi" w:hAnsiTheme="majorHAnsi"/>
          <w:sz w:val="20"/>
          <w:szCs w:val="20"/>
        </w:rPr>
      </w:pPr>
    </w:p>
    <w:tbl>
      <w:tblPr>
        <w:tblW w:w="0" w:type="auto"/>
        <w:tblLook w:val="04A0" w:firstRow="1" w:lastRow="0" w:firstColumn="1" w:lastColumn="0" w:noHBand="0" w:noVBand="1"/>
      </w:tblPr>
      <w:tblGrid>
        <w:gridCol w:w="4878"/>
        <w:gridCol w:w="4878"/>
      </w:tblGrid>
      <w:tr w:rsidR="00B74EB9" w:rsidRPr="00BC7F7C" w:rsidTr="00213449">
        <w:tc>
          <w:tcPr>
            <w:tcW w:w="4878" w:type="dxa"/>
            <w:shd w:val="clear" w:color="auto" w:fill="auto"/>
          </w:tcPr>
          <w:p w:rsidR="00B74EB9" w:rsidRPr="00BC7F7C" w:rsidRDefault="00B74EB9" w:rsidP="00664245">
            <w:pPr>
              <w:pStyle w:val="Heading1"/>
              <w:tabs>
                <w:tab w:val="left" w:pos="3954"/>
              </w:tabs>
              <w:jc w:val="both"/>
              <w:rPr>
                <w:rFonts w:asciiTheme="majorHAnsi" w:hAnsiTheme="majorHAnsi"/>
                <w:b/>
                <w:bCs/>
                <w:sz w:val="20"/>
              </w:rPr>
            </w:pPr>
            <w:r w:rsidRPr="00BC7F7C">
              <w:rPr>
                <w:rFonts w:asciiTheme="majorHAnsi" w:hAnsiTheme="majorHAnsi"/>
                <w:b/>
                <w:bCs/>
                <w:sz w:val="20"/>
              </w:rPr>
              <w:t>Date: _____________________________</w:t>
            </w:r>
            <w:r w:rsidRPr="00BC7F7C">
              <w:rPr>
                <w:rFonts w:asciiTheme="majorHAnsi" w:hAnsiTheme="majorHAnsi"/>
                <w:b/>
                <w:bCs/>
                <w:sz w:val="20"/>
              </w:rPr>
              <w:tab/>
            </w:r>
          </w:p>
          <w:p w:rsidR="00B74EB9" w:rsidRPr="00511AA2" w:rsidRDefault="00B74EB9" w:rsidP="00664245">
            <w:pPr>
              <w:jc w:val="both"/>
              <w:rPr>
                <w:rFonts w:asciiTheme="majorHAnsi" w:hAnsiTheme="majorHAnsi"/>
                <w:b/>
                <w:bCs/>
                <w:sz w:val="20"/>
                <w:szCs w:val="20"/>
              </w:rPr>
            </w:pPr>
          </w:p>
        </w:tc>
        <w:tc>
          <w:tcPr>
            <w:tcW w:w="4878" w:type="dxa"/>
            <w:shd w:val="clear" w:color="auto" w:fill="auto"/>
          </w:tcPr>
          <w:p w:rsidR="00B74EB9" w:rsidRPr="00BC7F7C" w:rsidRDefault="00B74EB9" w:rsidP="00664245">
            <w:pPr>
              <w:pStyle w:val="Heading1"/>
              <w:jc w:val="both"/>
              <w:rPr>
                <w:rFonts w:asciiTheme="majorHAnsi" w:hAnsiTheme="majorHAnsi"/>
                <w:b/>
                <w:bCs/>
                <w:sz w:val="20"/>
              </w:rPr>
            </w:pPr>
            <w:r w:rsidRPr="00BC7F7C">
              <w:rPr>
                <w:rFonts w:asciiTheme="majorHAnsi" w:hAnsiTheme="majorHAnsi"/>
                <w:b/>
                <w:bCs/>
                <w:sz w:val="20"/>
              </w:rPr>
              <w:t>By: __________________________</w:t>
            </w:r>
            <w:r w:rsidR="00977286" w:rsidRPr="00BC7F7C">
              <w:rPr>
                <w:rFonts w:asciiTheme="majorHAnsi" w:hAnsiTheme="majorHAnsi"/>
                <w:b/>
                <w:bCs/>
                <w:sz w:val="20"/>
              </w:rPr>
              <w:t>________________________</w:t>
            </w:r>
            <w:r w:rsidRPr="00BC7F7C">
              <w:rPr>
                <w:rFonts w:asciiTheme="majorHAnsi" w:hAnsiTheme="majorHAnsi"/>
                <w:b/>
                <w:bCs/>
                <w:sz w:val="20"/>
              </w:rPr>
              <w:t>_____</w:t>
            </w:r>
          </w:p>
          <w:p w:rsidR="00B74EB9" w:rsidRPr="007844D7" w:rsidRDefault="00B74EB9" w:rsidP="00664245">
            <w:pPr>
              <w:jc w:val="both"/>
              <w:rPr>
                <w:rFonts w:asciiTheme="majorHAnsi" w:hAnsiTheme="majorHAnsi"/>
                <w:b/>
                <w:bCs/>
                <w:sz w:val="18"/>
                <w:szCs w:val="18"/>
              </w:rPr>
            </w:pPr>
            <w:r w:rsidRPr="00511AA2">
              <w:rPr>
                <w:rFonts w:asciiTheme="majorHAnsi" w:hAnsiTheme="majorHAnsi"/>
                <w:b/>
                <w:sz w:val="20"/>
                <w:szCs w:val="20"/>
              </w:rPr>
              <w:tab/>
            </w:r>
            <w:r w:rsidRPr="00511AA2">
              <w:rPr>
                <w:rFonts w:asciiTheme="majorHAnsi" w:hAnsiTheme="majorHAnsi"/>
                <w:b/>
                <w:sz w:val="18"/>
                <w:szCs w:val="18"/>
              </w:rPr>
              <w:t xml:space="preserve">              </w:t>
            </w:r>
            <w:r w:rsidR="00977286" w:rsidRPr="00511AA2">
              <w:rPr>
                <w:rFonts w:asciiTheme="majorHAnsi" w:hAnsiTheme="majorHAnsi"/>
                <w:b/>
                <w:sz w:val="18"/>
                <w:szCs w:val="18"/>
              </w:rPr>
              <w:t xml:space="preserve">              </w:t>
            </w:r>
            <w:r w:rsidRPr="007844D7">
              <w:rPr>
                <w:rFonts w:asciiTheme="majorHAnsi" w:hAnsiTheme="majorHAnsi"/>
                <w:b/>
                <w:sz w:val="18"/>
                <w:szCs w:val="18"/>
              </w:rPr>
              <w:t>President</w:t>
            </w:r>
            <w:r w:rsidRPr="007844D7">
              <w:rPr>
                <w:rFonts w:asciiTheme="majorHAnsi" w:hAnsiTheme="majorHAnsi"/>
                <w:b/>
                <w:sz w:val="18"/>
                <w:szCs w:val="18"/>
              </w:rPr>
              <w:tab/>
            </w:r>
          </w:p>
        </w:tc>
      </w:tr>
    </w:tbl>
    <w:p w:rsidR="00B74EB9" w:rsidRPr="00BC7F7C" w:rsidRDefault="00B74EB9" w:rsidP="00664245">
      <w:pPr>
        <w:pStyle w:val="Heading1"/>
        <w:jc w:val="both"/>
        <w:rPr>
          <w:rFonts w:asciiTheme="majorHAnsi" w:hAnsiTheme="majorHAnsi"/>
          <w:bCs/>
          <w:sz w:val="20"/>
        </w:rPr>
      </w:pPr>
    </w:p>
    <w:p w:rsidR="00B74EB9" w:rsidRPr="00BC7F7C" w:rsidRDefault="00B74EB9" w:rsidP="00664245">
      <w:pPr>
        <w:pStyle w:val="ListParagraph"/>
        <w:rPr>
          <w:rFonts w:asciiTheme="majorHAnsi" w:hAnsiTheme="majorHAnsi"/>
          <w:i/>
          <w:iCs/>
          <w:sz w:val="20"/>
          <w:szCs w:val="20"/>
        </w:rPr>
      </w:pPr>
    </w:p>
    <w:p w:rsidR="00B74EB9" w:rsidRPr="00BC7F7C" w:rsidRDefault="00B74EB9" w:rsidP="00664245">
      <w:pPr>
        <w:pStyle w:val="ListParagraph"/>
        <w:rPr>
          <w:rFonts w:asciiTheme="majorHAnsi" w:hAnsiTheme="majorHAnsi"/>
          <w:i/>
          <w:iCs/>
          <w:sz w:val="20"/>
          <w:szCs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sz w:val="20"/>
        </w:rPr>
      </w:pPr>
    </w:p>
    <w:p w:rsidR="00B74EB9" w:rsidRPr="00BC7F7C" w:rsidRDefault="00B74EB9" w:rsidP="00B74EB9">
      <w:pPr>
        <w:pStyle w:val="ListParagraph"/>
        <w:rPr>
          <w:rFonts w:ascii="Bookman Old Style" w:hAnsi="Bookman Old Style"/>
          <w:i/>
          <w:iCs/>
        </w:rPr>
      </w:pPr>
    </w:p>
    <w:p w:rsidR="00B74EB9" w:rsidRPr="00511AA2" w:rsidRDefault="00B74EB9" w:rsidP="00B74EB9">
      <w:pPr>
        <w:jc w:val="both"/>
        <w:rPr>
          <w:rFonts w:ascii="Bookman Old Style" w:hAnsi="Bookman Old Style"/>
          <w:i/>
          <w:iCs/>
        </w:rPr>
      </w:pPr>
    </w:p>
    <w:p w:rsidR="00B74EB9" w:rsidRPr="00511AA2" w:rsidRDefault="00B74EB9" w:rsidP="00B74EB9">
      <w:pPr>
        <w:jc w:val="both"/>
        <w:rPr>
          <w:rFonts w:ascii="Bookman Old Style" w:hAnsi="Bookman Old Style"/>
          <w:i/>
          <w:iCs/>
        </w:rPr>
      </w:pPr>
    </w:p>
    <w:p w:rsidR="00B74EB9" w:rsidRPr="00511AA2" w:rsidRDefault="00B74EB9" w:rsidP="00B74EB9">
      <w:pPr>
        <w:jc w:val="both"/>
        <w:rPr>
          <w:rFonts w:ascii="Bookman Old Style" w:hAnsi="Bookman Old Style"/>
          <w:i/>
          <w:iCs/>
        </w:rPr>
      </w:pPr>
    </w:p>
    <w:p w:rsidR="00B74EB9" w:rsidRPr="00511AA2" w:rsidRDefault="00B74EB9" w:rsidP="00B74EB9">
      <w:pPr>
        <w:jc w:val="both"/>
        <w:rPr>
          <w:rFonts w:ascii="Bookman Old Style" w:hAnsi="Bookman Old Style"/>
          <w:i/>
          <w:iCs/>
        </w:rPr>
      </w:pPr>
    </w:p>
    <w:p w:rsidR="00B74EB9" w:rsidRPr="00511AA2"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B74EB9" w:rsidRDefault="00B74EB9" w:rsidP="00B74EB9">
      <w:pPr>
        <w:jc w:val="both"/>
        <w:rPr>
          <w:rFonts w:ascii="Bookman Old Style" w:hAnsi="Bookman Old Style"/>
          <w:i/>
          <w:iCs/>
        </w:rPr>
      </w:pPr>
    </w:p>
    <w:p w:rsidR="00511AA2" w:rsidRDefault="00511AA2" w:rsidP="00B74EB9">
      <w:pPr>
        <w:jc w:val="both"/>
        <w:rPr>
          <w:rFonts w:ascii="Bookman Old Style" w:hAnsi="Bookman Old Style"/>
          <w:i/>
          <w:iCs/>
        </w:rPr>
      </w:pPr>
    </w:p>
    <w:p w:rsidR="00511AA2" w:rsidRDefault="00511AA2" w:rsidP="00B74EB9">
      <w:pPr>
        <w:jc w:val="both"/>
        <w:rPr>
          <w:rFonts w:ascii="Bookman Old Style" w:hAnsi="Bookman Old Style"/>
          <w:i/>
          <w:iCs/>
        </w:rPr>
      </w:pPr>
    </w:p>
    <w:p w:rsidR="00BC7F7C" w:rsidRDefault="00BC7F7C" w:rsidP="00B74EB9">
      <w:pPr>
        <w:jc w:val="both"/>
        <w:rPr>
          <w:rFonts w:ascii="Bookman Old Style" w:hAnsi="Bookman Old Style"/>
          <w:i/>
          <w:iCs/>
        </w:rPr>
      </w:pPr>
    </w:p>
    <w:p w:rsidR="009F5B97" w:rsidRPr="00213449" w:rsidRDefault="009F5B97" w:rsidP="00B74EB9">
      <w:pPr>
        <w:jc w:val="both"/>
        <w:rPr>
          <w:rFonts w:ascii="Bookman Old Style" w:hAnsi="Bookman Old Style"/>
          <w:i/>
          <w:iCs/>
        </w:rPr>
      </w:pPr>
    </w:p>
    <w:p w:rsidR="00B74EB9" w:rsidRPr="007844D7" w:rsidRDefault="00B74EB9" w:rsidP="00B74EB9">
      <w:pPr>
        <w:rPr>
          <w:rFonts w:asciiTheme="majorHAnsi" w:hAnsiTheme="majorHAnsi"/>
          <w:i/>
          <w:sz w:val="20"/>
          <w:szCs w:val="20"/>
        </w:rPr>
      </w:pPr>
      <w:r w:rsidRPr="007844D7">
        <w:rPr>
          <w:rFonts w:asciiTheme="majorHAnsi" w:hAnsiTheme="majorHAnsi"/>
          <w:i/>
          <w:sz w:val="20"/>
          <w:szCs w:val="20"/>
        </w:rPr>
        <w:t>(Company’s Letter Head)</w:t>
      </w:r>
    </w:p>
    <w:p w:rsidR="00B74EB9" w:rsidRDefault="00B74EB9" w:rsidP="00B74EB9">
      <w:pPr>
        <w:spacing w:line="240" w:lineRule="atLeast"/>
        <w:rPr>
          <w:rFonts w:asciiTheme="majorHAnsi" w:hAnsiTheme="majorHAnsi"/>
          <w:b/>
          <w:sz w:val="20"/>
          <w:szCs w:val="20"/>
        </w:rPr>
      </w:pPr>
    </w:p>
    <w:p w:rsidR="00BC7F7C" w:rsidRPr="00501A8C" w:rsidRDefault="00BC7F7C" w:rsidP="00B74EB9">
      <w:pPr>
        <w:spacing w:line="240" w:lineRule="atLeast"/>
        <w:rPr>
          <w:rFonts w:asciiTheme="majorHAnsi" w:hAnsiTheme="majorHAnsi"/>
          <w:b/>
          <w:sz w:val="20"/>
          <w:szCs w:val="20"/>
        </w:rPr>
      </w:pPr>
    </w:p>
    <w:p w:rsidR="00B74EB9" w:rsidRPr="009C1601" w:rsidRDefault="00B74EB9" w:rsidP="00B74EB9">
      <w:pPr>
        <w:rPr>
          <w:rFonts w:asciiTheme="majorHAnsi" w:hAnsiTheme="majorHAnsi"/>
          <w:b/>
          <w:u w:val="single"/>
        </w:rPr>
      </w:pPr>
      <w:r w:rsidRPr="009C1601">
        <w:rPr>
          <w:rFonts w:asciiTheme="majorHAnsi" w:hAnsiTheme="majorHAnsi"/>
          <w:b/>
          <w:u w:val="single"/>
        </w:rPr>
        <w:t>SECRETARY’S CERTIFICATE</w:t>
      </w:r>
    </w:p>
    <w:p w:rsidR="00B74EB9" w:rsidRPr="00501A8C" w:rsidRDefault="00B74EB9" w:rsidP="00B74EB9">
      <w:pPr>
        <w:rPr>
          <w:rFonts w:asciiTheme="majorHAnsi" w:hAnsiTheme="majorHAnsi"/>
          <w:sz w:val="20"/>
          <w:szCs w:val="20"/>
        </w:rPr>
      </w:pPr>
      <w:r w:rsidRPr="00501A8C">
        <w:rPr>
          <w:rFonts w:asciiTheme="majorHAnsi" w:hAnsiTheme="majorHAnsi"/>
          <w:sz w:val="20"/>
          <w:szCs w:val="20"/>
        </w:rPr>
        <w:t>(</w:t>
      </w:r>
      <w:proofErr w:type="gramStart"/>
      <w:r w:rsidRPr="00501A8C">
        <w:rPr>
          <w:rFonts w:asciiTheme="majorHAnsi" w:hAnsiTheme="majorHAnsi"/>
          <w:sz w:val="20"/>
          <w:szCs w:val="20"/>
        </w:rPr>
        <w:t>of</w:t>
      </w:r>
      <w:proofErr w:type="gramEnd"/>
      <w:r w:rsidRPr="00501A8C">
        <w:rPr>
          <w:rFonts w:asciiTheme="majorHAnsi" w:hAnsiTheme="majorHAnsi"/>
          <w:sz w:val="20"/>
          <w:szCs w:val="20"/>
        </w:rPr>
        <w:t xml:space="preserve"> the Issuer- Corporation)</w:t>
      </w:r>
    </w:p>
    <w:p w:rsidR="00B74EB9" w:rsidRDefault="00B74EB9" w:rsidP="00B74EB9">
      <w:pPr>
        <w:rPr>
          <w:rFonts w:asciiTheme="majorHAnsi" w:hAnsiTheme="majorHAnsi"/>
          <w:sz w:val="20"/>
          <w:szCs w:val="20"/>
        </w:rPr>
      </w:pPr>
    </w:p>
    <w:p w:rsidR="00BC7F7C" w:rsidRPr="00501A8C" w:rsidRDefault="00BC7F7C" w:rsidP="00B74EB9">
      <w:pPr>
        <w:rPr>
          <w:rFonts w:asciiTheme="majorHAnsi" w:hAnsiTheme="majorHAnsi"/>
          <w:sz w:val="20"/>
          <w:szCs w:val="20"/>
        </w:rPr>
      </w:pPr>
    </w:p>
    <w:p w:rsidR="00B74EB9" w:rsidRPr="00511AA2" w:rsidRDefault="00B74EB9" w:rsidP="00BC7F7C">
      <w:pPr>
        <w:ind w:right="27" w:firstLine="720"/>
        <w:jc w:val="both"/>
        <w:rPr>
          <w:rFonts w:asciiTheme="majorHAnsi" w:hAnsiTheme="majorHAnsi"/>
          <w:sz w:val="22"/>
          <w:szCs w:val="22"/>
        </w:rPr>
      </w:pPr>
      <w:r w:rsidRPr="00511AA2">
        <w:rPr>
          <w:rFonts w:asciiTheme="majorHAnsi" w:hAnsiTheme="majorHAnsi"/>
          <w:sz w:val="22"/>
          <w:szCs w:val="22"/>
        </w:rPr>
        <w:t>I, ____________________, Secretary of ________________, a Corporation organized and existing in accordance with the laws of _______________, certify that:</w:t>
      </w:r>
    </w:p>
    <w:p w:rsidR="00B74EB9" w:rsidRPr="009C1601" w:rsidRDefault="00B74EB9" w:rsidP="00B74EB9">
      <w:pPr>
        <w:jc w:val="both"/>
        <w:rPr>
          <w:rFonts w:asciiTheme="majorHAnsi" w:hAnsiTheme="majorHAnsi"/>
          <w:sz w:val="22"/>
          <w:szCs w:val="22"/>
        </w:rPr>
      </w:pPr>
    </w:p>
    <w:p w:rsidR="00B74EB9" w:rsidRPr="009C1601" w:rsidRDefault="00B74EB9" w:rsidP="00B74EB9">
      <w:pPr>
        <w:jc w:val="both"/>
        <w:rPr>
          <w:rFonts w:asciiTheme="majorHAnsi" w:hAnsiTheme="majorHAnsi"/>
          <w:sz w:val="22"/>
          <w:szCs w:val="22"/>
        </w:rPr>
      </w:pPr>
    </w:p>
    <w:p w:rsidR="00B74EB9" w:rsidRPr="009C1601" w:rsidRDefault="00B74EB9" w:rsidP="009F5B97">
      <w:pPr>
        <w:pStyle w:val="ListParagraph"/>
        <w:widowControl/>
        <w:numPr>
          <w:ilvl w:val="0"/>
          <w:numId w:val="34"/>
        </w:numPr>
        <w:suppressAutoHyphens w:val="0"/>
        <w:ind w:right="346"/>
        <w:jc w:val="both"/>
        <w:rPr>
          <w:rFonts w:asciiTheme="majorHAnsi" w:hAnsiTheme="majorHAnsi"/>
          <w:sz w:val="22"/>
          <w:szCs w:val="22"/>
        </w:rPr>
      </w:pPr>
      <w:r w:rsidRPr="009C1601">
        <w:rPr>
          <w:rFonts w:asciiTheme="majorHAnsi" w:hAnsiTheme="majorHAnsi"/>
          <w:sz w:val="22"/>
          <w:szCs w:val="22"/>
        </w:rPr>
        <w:t xml:space="preserve">The___________, Stock Option Plan of _____________, a true copy of which is attached to this Certificate as Annex____, was approved by the majority of the Board of Directors and </w:t>
      </w:r>
      <w:r w:rsidR="00977286" w:rsidRPr="009C1601">
        <w:rPr>
          <w:rFonts w:asciiTheme="majorHAnsi" w:hAnsiTheme="majorHAnsi"/>
          <w:sz w:val="22"/>
          <w:szCs w:val="22"/>
        </w:rPr>
        <w:t>Stockholder (</w:t>
      </w:r>
      <w:r w:rsidR="002E216E" w:rsidRPr="009C1601">
        <w:rPr>
          <w:rFonts w:asciiTheme="majorHAnsi" w:hAnsiTheme="majorHAnsi"/>
          <w:sz w:val="22"/>
          <w:szCs w:val="22"/>
        </w:rPr>
        <w:t xml:space="preserve">representing </w:t>
      </w:r>
      <w:r w:rsidRPr="009C1601">
        <w:rPr>
          <w:rFonts w:asciiTheme="majorHAnsi" w:hAnsiTheme="majorHAnsi"/>
          <w:sz w:val="22"/>
          <w:szCs w:val="22"/>
        </w:rPr>
        <w:t>at least 2/3 of the Outstanding Capital Stock</w:t>
      </w:r>
      <w:r w:rsidR="00977286" w:rsidRPr="009C1601">
        <w:rPr>
          <w:rFonts w:asciiTheme="majorHAnsi" w:hAnsiTheme="majorHAnsi"/>
          <w:sz w:val="22"/>
          <w:szCs w:val="22"/>
        </w:rPr>
        <w:t>)</w:t>
      </w:r>
      <w:r w:rsidRPr="009C1601">
        <w:rPr>
          <w:rFonts w:asciiTheme="majorHAnsi" w:hAnsiTheme="majorHAnsi"/>
          <w:sz w:val="22"/>
          <w:szCs w:val="22"/>
        </w:rPr>
        <w:t xml:space="preserve"> of the Company at the meeting duly called and held on _____________, and____________________, respectively;</w:t>
      </w:r>
    </w:p>
    <w:p w:rsidR="00B74EB9" w:rsidRPr="009C1601" w:rsidRDefault="00B74EB9" w:rsidP="00B74EB9">
      <w:pPr>
        <w:pStyle w:val="ListParagraph"/>
        <w:jc w:val="both"/>
        <w:rPr>
          <w:rFonts w:asciiTheme="majorHAnsi" w:hAnsiTheme="majorHAnsi"/>
          <w:sz w:val="22"/>
          <w:szCs w:val="22"/>
        </w:rPr>
      </w:pPr>
    </w:p>
    <w:p w:rsidR="00B74EB9" w:rsidRPr="009C1601" w:rsidRDefault="00B74EB9" w:rsidP="00B74EB9">
      <w:pPr>
        <w:pStyle w:val="ListParagraph"/>
        <w:widowControl/>
        <w:numPr>
          <w:ilvl w:val="0"/>
          <w:numId w:val="34"/>
        </w:numPr>
        <w:suppressAutoHyphens w:val="0"/>
        <w:ind w:right="342"/>
        <w:jc w:val="both"/>
        <w:rPr>
          <w:rFonts w:asciiTheme="majorHAnsi" w:hAnsiTheme="majorHAnsi"/>
          <w:sz w:val="22"/>
          <w:szCs w:val="22"/>
        </w:rPr>
      </w:pPr>
      <w:r w:rsidRPr="009C1601">
        <w:rPr>
          <w:rFonts w:asciiTheme="majorHAnsi" w:hAnsiTheme="majorHAnsi"/>
          <w:sz w:val="22"/>
          <w:szCs w:val="22"/>
        </w:rPr>
        <w:t>Attached to this Certificate a</w:t>
      </w:r>
      <w:r w:rsidR="00977286" w:rsidRPr="009C1601">
        <w:rPr>
          <w:rFonts w:asciiTheme="majorHAnsi" w:hAnsiTheme="majorHAnsi"/>
          <w:sz w:val="22"/>
          <w:szCs w:val="22"/>
        </w:rPr>
        <w:t>re</w:t>
      </w:r>
      <w:r w:rsidRPr="009C1601">
        <w:rPr>
          <w:rFonts w:asciiTheme="majorHAnsi" w:hAnsiTheme="majorHAnsi"/>
          <w:sz w:val="22"/>
          <w:szCs w:val="22"/>
        </w:rPr>
        <w:t xml:space="preserve"> Annexes_______, are true copies of the resolutions and actions adopted and approved by the Board of Directors and Stockholders of the Company in regard to the said Stock Option Plan and that resolution, actions, and Stock Option Plan have not been modified amended or rescinded and, remain in full force and effect;</w:t>
      </w:r>
    </w:p>
    <w:p w:rsidR="00B74EB9" w:rsidRPr="009C1601" w:rsidRDefault="00B74EB9" w:rsidP="00B74EB9">
      <w:pPr>
        <w:jc w:val="both"/>
        <w:rPr>
          <w:rFonts w:asciiTheme="majorHAnsi" w:hAnsiTheme="majorHAnsi"/>
          <w:sz w:val="22"/>
          <w:szCs w:val="22"/>
        </w:rPr>
      </w:pPr>
    </w:p>
    <w:p w:rsidR="00B74EB9" w:rsidRPr="00511AA2" w:rsidRDefault="00B74EB9" w:rsidP="00BC7F7C">
      <w:pPr>
        <w:widowControl/>
        <w:numPr>
          <w:ilvl w:val="0"/>
          <w:numId w:val="34"/>
        </w:numPr>
        <w:suppressAutoHyphens w:val="0"/>
        <w:ind w:right="297"/>
        <w:jc w:val="both"/>
        <w:rPr>
          <w:rFonts w:asciiTheme="majorHAnsi" w:hAnsiTheme="majorHAnsi"/>
          <w:sz w:val="22"/>
          <w:szCs w:val="22"/>
        </w:rPr>
      </w:pPr>
      <w:r w:rsidRPr="00511AA2">
        <w:rPr>
          <w:rFonts w:asciiTheme="majorHAnsi" w:hAnsiTheme="majorHAnsi"/>
          <w:sz w:val="22"/>
          <w:szCs w:val="22"/>
        </w:rPr>
        <w:t>The following Independent Directors of the participating companies will be granted options/ shares, as follows:</w:t>
      </w:r>
    </w:p>
    <w:p w:rsidR="00B74EB9" w:rsidRPr="00501A8C" w:rsidRDefault="00B74EB9" w:rsidP="00B74EB9">
      <w:pPr>
        <w:ind w:left="720"/>
        <w:jc w:val="both"/>
        <w:rPr>
          <w:rFonts w:asciiTheme="majorHAnsi" w:hAnsiTheme="majorHAnsi"/>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2554"/>
        <w:gridCol w:w="2133"/>
        <w:gridCol w:w="2201"/>
      </w:tblGrid>
      <w:tr w:rsidR="00B74EB9" w:rsidRPr="00501A8C" w:rsidTr="00213449">
        <w:trPr>
          <w:trHeight w:val="287"/>
        </w:trPr>
        <w:tc>
          <w:tcPr>
            <w:tcW w:w="2040" w:type="dxa"/>
            <w:tcBorders>
              <w:top w:val="single" w:sz="4" w:space="0" w:color="auto"/>
              <w:left w:val="single" w:sz="4" w:space="0" w:color="auto"/>
              <w:bottom w:val="nil"/>
              <w:right w:val="single" w:sz="4" w:space="0" w:color="auto"/>
            </w:tcBorders>
            <w:shd w:val="clear" w:color="auto" w:fill="BFBFBF"/>
          </w:tcPr>
          <w:p w:rsidR="00B74EB9" w:rsidRPr="00BC7F7C" w:rsidRDefault="00B74EB9" w:rsidP="00213449">
            <w:pPr>
              <w:rPr>
                <w:rFonts w:asciiTheme="majorHAnsi" w:hAnsiTheme="majorHAnsi"/>
                <w:b/>
                <w:sz w:val="18"/>
                <w:szCs w:val="18"/>
              </w:rPr>
            </w:pPr>
          </w:p>
          <w:p w:rsidR="00BC7F7C" w:rsidRDefault="00BC7F7C" w:rsidP="00213449">
            <w:pPr>
              <w:rPr>
                <w:rFonts w:asciiTheme="majorHAnsi" w:hAnsiTheme="majorHAnsi"/>
                <w:b/>
                <w:sz w:val="18"/>
                <w:szCs w:val="18"/>
              </w:rPr>
            </w:pPr>
          </w:p>
          <w:p w:rsidR="00BC7F7C" w:rsidRDefault="00BC7F7C" w:rsidP="00213449">
            <w:pPr>
              <w:rPr>
                <w:rFonts w:asciiTheme="majorHAnsi" w:hAnsiTheme="majorHAnsi"/>
                <w:b/>
                <w:sz w:val="18"/>
                <w:szCs w:val="18"/>
              </w:rPr>
            </w:pPr>
          </w:p>
          <w:p w:rsidR="00B74EB9" w:rsidRPr="00BC7F7C" w:rsidRDefault="00B74EB9" w:rsidP="00213449">
            <w:pPr>
              <w:rPr>
                <w:rFonts w:asciiTheme="majorHAnsi" w:hAnsiTheme="majorHAnsi"/>
                <w:b/>
                <w:sz w:val="18"/>
                <w:szCs w:val="18"/>
              </w:rPr>
            </w:pPr>
            <w:r w:rsidRPr="00BC7F7C">
              <w:rPr>
                <w:rFonts w:asciiTheme="majorHAnsi" w:hAnsiTheme="majorHAnsi"/>
                <w:b/>
                <w:sz w:val="18"/>
                <w:szCs w:val="18"/>
              </w:rPr>
              <w:t>Na</w:t>
            </w:r>
            <w:r w:rsidR="00BC7F7C">
              <w:rPr>
                <w:rFonts w:asciiTheme="majorHAnsi" w:hAnsiTheme="majorHAnsi"/>
                <w:b/>
                <w:sz w:val="18"/>
                <w:szCs w:val="18"/>
              </w:rPr>
              <w:t>me of Participating subsidiary/</w:t>
            </w:r>
            <w:r w:rsidRPr="00BC7F7C">
              <w:rPr>
                <w:rFonts w:asciiTheme="majorHAnsi" w:hAnsiTheme="majorHAnsi"/>
                <w:b/>
                <w:sz w:val="18"/>
                <w:szCs w:val="18"/>
              </w:rPr>
              <w:t>affiliate</w:t>
            </w:r>
          </w:p>
        </w:tc>
        <w:tc>
          <w:tcPr>
            <w:tcW w:w="2554"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Name of Independent Director/s</w:t>
            </w:r>
          </w:p>
        </w:tc>
        <w:tc>
          <w:tcPr>
            <w:tcW w:w="2133"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C7F7C" w:rsidP="00213449">
            <w:pPr>
              <w:rPr>
                <w:rFonts w:asciiTheme="majorHAnsi" w:hAnsiTheme="majorHAnsi"/>
                <w:sz w:val="18"/>
                <w:szCs w:val="18"/>
              </w:rPr>
            </w:pPr>
            <w:r>
              <w:rPr>
                <w:rFonts w:asciiTheme="majorHAnsi" w:hAnsiTheme="majorHAnsi"/>
                <w:b/>
                <w:sz w:val="18"/>
                <w:szCs w:val="18"/>
              </w:rPr>
              <w:t>No. of Options/</w:t>
            </w:r>
            <w:r w:rsidR="00B74EB9" w:rsidRPr="00BC7F7C">
              <w:rPr>
                <w:rFonts w:asciiTheme="majorHAnsi" w:hAnsiTheme="majorHAnsi"/>
                <w:b/>
                <w:sz w:val="18"/>
                <w:szCs w:val="18"/>
              </w:rPr>
              <w:t>Shares</w:t>
            </w:r>
          </w:p>
        </w:tc>
        <w:tc>
          <w:tcPr>
            <w:tcW w:w="2201"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p>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 xml:space="preserve">Percentage of Ownership </w:t>
            </w:r>
          </w:p>
          <w:p w:rsidR="00B74EB9" w:rsidRPr="00BC7F7C" w:rsidRDefault="00B74EB9" w:rsidP="00213449">
            <w:pPr>
              <w:rPr>
                <w:rFonts w:asciiTheme="majorHAnsi" w:hAnsiTheme="majorHAnsi"/>
                <w:b/>
                <w:sz w:val="18"/>
                <w:szCs w:val="18"/>
              </w:rPr>
            </w:pPr>
            <w:r w:rsidRPr="00BC7F7C">
              <w:rPr>
                <w:rFonts w:asciiTheme="majorHAnsi" w:hAnsiTheme="majorHAnsi"/>
                <w:b/>
                <w:sz w:val="18"/>
                <w:szCs w:val="18"/>
              </w:rPr>
              <w:t>After Grant</w:t>
            </w:r>
          </w:p>
          <w:p w:rsidR="00B74EB9" w:rsidRPr="00BC7F7C" w:rsidRDefault="00B74EB9" w:rsidP="00213449">
            <w:pPr>
              <w:rPr>
                <w:rFonts w:asciiTheme="majorHAnsi" w:hAnsiTheme="majorHAnsi"/>
                <w:sz w:val="16"/>
                <w:szCs w:val="16"/>
              </w:rPr>
            </w:pPr>
            <w:r w:rsidRPr="00BC7F7C">
              <w:rPr>
                <w:rFonts w:asciiTheme="majorHAnsi" w:hAnsiTheme="majorHAnsi"/>
                <w:sz w:val="16"/>
                <w:szCs w:val="16"/>
              </w:rPr>
              <w:t xml:space="preserve">vis-a- vis the outstanding capital stock of the issuer and the participating corporation  </w:t>
            </w:r>
          </w:p>
        </w:tc>
      </w:tr>
      <w:tr w:rsidR="00B74EB9" w:rsidRPr="00501A8C" w:rsidTr="00213449">
        <w:trPr>
          <w:trHeight w:val="342"/>
        </w:trPr>
        <w:tc>
          <w:tcPr>
            <w:tcW w:w="2040" w:type="dxa"/>
            <w:tcBorders>
              <w:top w:val="nil"/>
              <w:left w:val="single" w:sz="4" w:space="0" w:color="auto"/>
              <w:bottom w:val="single" w:sz="4" w:space="0" w:color="auto"/>
              <w:right w:val="single" w:sz="4" w:space="0" w:color="auto"/>
            </w:tcBorders>
            <w:shd w:val="clear" w:color="auto" w:fill="BFBFBF"/>
          </w:tcPr>
          <w:p w:rsidR="00B74EB9" w:rsidRPr="00BC7F7C" w:rsidRDefault="00B74EB9" w:rsidP="00213449">
            <w:pPr>
              <w:rPr>
                <w:rFonts w:asciiTheme="majorHAnsi" w:hAnsiTheme="majorHAnsi"/>
                <w:b/>
                <w:sz w:val="18"/>
                <w:szCs w:val="18"/>
              </w:rPr>
            </w:pPr>
            <w:r w:rsidRPr="00BC7F7C">
              <w:rPr>
                <w:rFonts w:asciiTheme="majorHAnsi" w:hAnsiTheme="majorHAnsi"/>
                <w:b/>
                <w:sz w:val="18"/>
                <w:szCs w:val="18"/>
              </w:rPr>
              <w:t>(1)</w:t>
            </w:r>
          </w:p>
        </w:tc>
        <w:tc>
          <w:tcPr>
            <w:tcW w:w="2554"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(2)</w:t>
            </w:r>
          </w:p>
        </w:tc>
        <w:tc>
          <w:tcPr>
            <w:tcW w:w="2133"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(3)</w:t>
            </w:r>
          </w:p>
        </w:tc>
        <w:tc>
          <w:tcPr>
            <w:tcW w:w="2201"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(4)</w:t>
            </w:r>
          </w:p>
        </w:tc>
      </w:tr>
      <w:tr w:rsidR="00B74EB9" w:rsidRPr="00501A8C" w:rsidTr="00213449">
        <w:trPr>
          <w:trHeight w:val="288"/>
        </w:trPr>
        <w:tc>
          <w:tcPr>
            <w:tcW w:w="2040" w:type="dxa"/>
            <w:tcBorders>
              <w:top w:val="single" w:sz="4" w:space="0" w:color="auto"/>
            </w:tcBorders>
          </w:tcPr>
          <w:p w:rsidR="00B74EB9" w:rsidRPr="00501A8C" w:rsidRDefault="00B74EB9" w:rsidP="00213449">
            <w:pPr>
              <w:rPr>
                <w:rFonts w:asciiTheme="majorHAnsi" w:hAnsiTheme="majorHAnsi"/>
                <w:b/>
                <w:sz w:val="20"/>
                <w:szCs w:val="20"/>
              </w:rPr>
            </w:pPr>
          </w:p>
        </w:tc>
        <w:tc>
          <w:tcPr>
            <w:tcW w:w="2554"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2133"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2201"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r>
      <w:tr w:rsidR="00B74EB9" w:rsidRPr="00501A8C" w:rsidTr="00213449">
        <w:trPr>
          <w:trHeight w:val="288"/>
        </w:trPr>
        <w:tc>
          <w:tcPr>
            <w:tcW w:w="2040" w:type="dxa"/>
          </w:tcPr>
          <w:p w:rsidR="00B74EB9" w:rsidRPr="00501A8C" w:rsidRDefault="00B74EB9" w:rsidP="00213449">
            <w:pPr>
              <w:rPr>
                <w:rFonts w:asciiTheme="majorHAnsi" w:hAnsiTheme="majorHAnsi"/>
                <w:b/>
                <w:sz w:val="20"/>
                <w:szCs w:val="20"/>
              </w:rPr>
            </w:pPr>
          </w:p>
        </w:tc>
        <w:tc>
          <w:tcPr>
            <w:tcW w:w="2554" w:type="dxa"/>
            <w:shd w:val="clear" w:color="auto" w:fill="auto"/>
            <w:vAlign w:val="center"/>
          </w:tcPr>
          <w:p w:rsidR="00B74EB9" w:rsidRPr="00501A8C" w:rsidRDefault="00B74EB9" w:rsidP="00213449">
            <w:pPr>
              <w:rPr>
                <w:rFonts w:asciiTheme="majorHAnsi" w:hAnsiTheme="majorHAnsi"/>
                <w:b/>
                <w:sz w:val="20"/>
                <w:szCs w:val="20"/>
              </w:rPr>
            </w:pPr>
          </w:p>
        </w:tc>
        <w:tc>
          <w:tcPr>
            <w:tcW w:w="2133" w:type="dxa"/>
            <w:shd w:val="clear" w:color="auto" w:fill="auto"/>
            <w:vAlign w:val="center"/>
          </w:tcPr>
          <w:p w:rsidR="00B74EB9" w:rsidRPr="00501A8C" w:rsidRDefault="00B74EB9" w:rsidP="00213449">
            <w:pPr>
              <w:rPr>
                <w:rFonts w:asciiTheme="majorHAnsi" w:hAnsiTheme="majorHAnsi"/>
                <w:b/>
                <w:sz w:val="20"/>
                <w:szCs w:val="20"/>
              </w:rPr>
            </w:pPr>
          </w:p>
        </w:tc>
        <w:tc>
          <w:tcPr>
            <w:tcW w:w="2201" w:type="dxa"/>
            <w:shd w:val="clear" w:color="auto" w:fill="auto"/>
            <w:vAlign w:val="center"/>
          </w:tcPr>
          <w:p w:rsidR="00B74EB9" w:rsidRPr="00501A8C" w:rsidRDefault="00B74EB9" w:rsidP="00213449">
            <w:pPr>
              <w:rPr>
                <w:rFonts w:asciiTheme="majorHAnsi" w:hAnsiTheme="majorHAnsi"/>
                <w:b/>
                <w:sz w:val="20"/>
                <w:szCs w:val="20"/>
              </w:rPr>
            </w:pPr>
          </w:p>
        </w:tc>
      </w:tr>
    </w:tbl>
    <w:p w:rsidR="00B74EB9" w:rsidRPr="00501A8C" w:rsidRDefault="00B74EB9" w:rsidP="00B74EB9">
      <w:pPr>
        <w:pStyle w:val="ListParagraph"/>
        <w:widowControl/>
        <w:suppressAutoHyphens w:val="0"/>
        <w:ind w:right="342"/>
        <w:jc w:val="both"/>
        <w:rPr>
          <w:rFonts w:asciiTheme="majorHAnsi" w:hAnsiTheme="majorHAnsi"/>
          <w:sz w:val="20"/>
          <w:szCs w:val="20"/>
        </w:rPr>
      </w:pPr>
    </w:p>
    <w:p w:rsidR="00B74EB9" w:rsidRPr="009C1601" w:rsidRDefault="00B74EB9" w:rsidP="00B74EB9">
      <w:pPr>
        <w:pStyle w:val="ListParagraph"/>
        <w:widowControl/>
        <w:numPr>
          <w:ilvl w:val="0"/>
          <w:numId w:val="34"/>
        </w:numPr>
        <w:suppressAutoHyphens w:val="0"/>
        <w:ind w:right="342"/>
        <w:jc w:val="both"/>
        <w:rPr>
          <w:rFonts w:asciiTheme="majorHAnsi" w:hAnsiTheme="majorHAnsi"/>
          <w:sz w:val="22"/>
          <w:szCs w:val="22"/>
        </w:rPr>
      </w:pPr>
      <w:r w:rsidRPr="009C1601">
        <w:rPr>
          <w:rFonts w:asciiTheme="majorHAnsi" w:hAnsiTheme="majorHAnsi"/>
          <w:sz w:val="22"/>
          <w:szCs w:val="22"/>
        </w:rPr>
        <w:t xml:space="preserve">Underwritten? </w:t>
      </w:r>
      <w:r w:rsidRPr="009C1601">
        <w:rPr>
          <w:rFonts w:asciiTheme="majorHAnsi" w:hAnsiTheme="majorHAnsi"/>
          <w:b/>
          <w:sz w:val="22"/>
          <w:szCs w:val="22"/>
        </w:rPr>
        <w:t>(Yes/ No)</w:t>
      </w:r>
    </w:p>
    <w:p w:rsidR="00B74EB9" w:rsidRPr="009C1601" w:rsidRDefault="00B74EB9" w:rsidP="00B74EB9">
      <w:pPr>
        <w:pStyle w:val="ListParagraph"/>
        <w:widowControl/>
        <w:suppressAutoHyphens w:val="0"/>
        <w:ind w:right="342"/>
        <w:jc w:val="both"/>
        <w:rPr>
          <w:rFonts w:asciiTheme="majorHAnsi" w:hAnsiTheme="majorHAnsi"/>
          <w:sz w:val="22"/>
          <w:szCs w:val="22"/>
        </w:rPr>
      </w:pPr>
    </w:p>
    <w:p w:rsidR="00B74EB9" w:rsidRPr="009C1601" w:rsidRDefault="00B74EB9" w:rsidP="00B74EB9">
      <w:pPr>
        <w:pStyle w:val="ListParagraph"/>
        <w:widowControl/>
        <w:numPr>
          <w:ilvl w:val="0"/>
          <w:numId w:val="34"/>
        </w:numPr>
        <w:suppressAutoHyphens w:val="0"/>
        <w:ind w:right="342"/>
        <w:jc w:val="both"/>
        <w:rPr>
          <w:rFonts w:asciiTheme="majorHAnsi" w:hAnsiTheme="majorHAnsi"/>
          <w:sz w:val="22"/>
          <w:szCs w:val="22"/>
        </w:rPr>
      </w:pPr>
      <w:r w:rsidRPr="009C1601">
        <w:rPr>
          <w:rFonts w:asciiTheme="majorHAnsi" w:hAnsiTheme="majorHAnsi"/>
          <w:sz w:val="22"/>
          <w:szCs w:val="22"/>
        </w:rPr>
        <w:t xml:space="preserve">The number of shares </w:t>
      </w:r>
      <w:r w:rsidRPr="009C1601">
        <w:rPr>
          <w:rFonts w:asciiTheme="majorHAnsi" w:hAnsiTheme="majorHAnsi"/>
          <w:b/>
          <w:sz w:val="22"/>
          <w:szCs w:val="22"/>
        </w:rPr>
        <w:t>previously exempted from registration</w:t>
      </w:r>
      <w:r w:rsidRPr="009C1601">
        <w:rPr>
          <w:rFonts w:asciiTheme="majorHAnsi" w:hAnsiTheme="majorHAnsi"/>
          <w:sz w:val="22"/>
          <w:szCs w:val="22"/>
        </w:rPr>
        <w:t xml:space="preserve">, the shares subscribed by the </w:t>
      </w:r>
      <w:proofErr w:type="spellStart"/>
      <w:r w:rsidRPr="009C1601">
        <w:rPr>
          <w:rFonts w:asciiTheme="majorHAnsi" w:hAnsiTheme="majorHAnsi"/>
          <w:sz w:val="22"/>
          <w:szCs w:val="22"/>
        </w:rPr>
        <w:t>Optionees</w:t>
      </w:r>
      <w:proofErr w:type="spellEnd"/>
      <w:r w:rsidRPr="009C1601">
        <w:rPr>
          <w:rFonts w:asciiTheme="majorHAnsi" w:hAnsiTheme="majorHAnsi"/>
          <w:sz w:val="22"/>
          <w:szCs w:val="22"/>
        </w:rPr>
        <w:t xml:space="preserve"> of the Stock Option Plan, and the remaining unissued shares are as follows:</w:t>
      </w:r>
    </w:p>
    <w:p w:rsidR="00B74EB9" w:rsidRPr="009C1601" w:rsidRDefault="00B74EB9" w:rsidP="00B74EB9">
      <w:pPr>
        <w:jc w:val="both"/>
        <w:rPr>
          <w:rFonts w:asciiTheme="majorHAnsi" w:hAnsiTheme="majorHAnsi"/>
          <w:sz w:val="22"/>
          <w:szCs w:val="22"/>
        </w:rPr>
      </w:pPr>
    </w:p>
    <w:p w:rsidR="00B74EB9" w:rsidRPr="00501A8C" w:rsidRDefault="00B74EB9" w:rsidP="00B74EB9">
      <w:pPr>
        <w:rPr>
          <w:rFonts w:asciiTheme="majorHAnsi" w:hAnsiTheme="majorHAnsi"/>
          <w:b/>
          <w:sz w:val="20"/>
          <w:szCs w:val="20"/>
        </w:rPr>
      </w:pPr>
      <w:r w:rsidRPr="00501A8C">
        <w:rPr>
          <w:rFonts w:asciiTheme="majorHAnsi" w:hAnsiTheme="majorHAnsi"/>
          <w:b/>
          <w:sz w:val="20"/>
          <w:szCs w:val="20"/>
        </w:rPr>
        <w:t>(List data on a per SEC Resolution Basis)</w:t>
      </w:r>
    </w:p>
    <w:p w:rsidR="00B74EB9" w:rsidRPr="00501A8C" w:rsidRDefault="00B74EB9" w:rsidP="00B74EB9">
      <w:pPr>
        <w:rPr>
          <w:rFonts w:asciiTheme="majorHAnsi" w:hAnsiTheme="majorHAnsi"/>
          <w:b/>
          <w:sz w:val="20"/>
          <w:szCs w:val="20"/>
        </w:rPr>
      </w:pPr>
    </w:p>
    <w:tbl>
      <w:tblPr>
        <w:tblW w:w="892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710"/>
        <w:gridCol w:w="1530"/>
        <w:gridCol w:w="1530"/>
        <w:gridCol w:w="1440"/>
        <w:gridCol w:w="1530"/>
      </w:tblGrid>
      <w:tr w:rsidR="00B74EB9" w:rsidRPr="00501A8C" w:rsidTr="00213449">
        <w:trPr>
          <w:cantSplit/>
          <w:trHeight w:val="1025"/>
        </w:trPr>
        <w:tc>
          <w:tcPr>
            <w:tcW w:w="1188"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SEC Resolution and date</w:t>
            </w:r>
          </w:p>
        </w:tc>
        <w:tc>
          <w:tcPr>
            <w:tcW w:w="1710"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No. of Shares Earlier Exempted</w:t>
            </w:r>
          </w:p>
        </w:tc>
        <w:tc>
          <w:tcPr>
            <w:tcW w:w="1530"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 xml:space="preserve">No of Shares Subscribed by </w:t>
            </w:r>
            <w:proofErr w:type="spellStart"/>
            <w:r w:rsidRPr="00BC7F7C">
              <w:rPr>
                <w:rFonts w:asciiTheme="majorHAnsi" w:hAnsiTheme="majorHAnsi"/>
                <w:b/>
                <w:sz w:val="18"/>
                <w:szCs w:val="18"/>
              </w:rPr>
              <w:t>Optionees</w:t>
            </w:r>
            <w:proofErr w:type="spellEnd"/>
          </w:p>
        </w:tc>
        <w:tc>
          <w:tcPr>
            <w:tcW w:w="1530"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 xml:space="preserve">Aggregate Value </w:t>
            </w:r>
            <w:r w:rsidRPr="00BC7F7C">
              <w:rPr>
                <w:rFonts w:asciiTheme="majorHAnsi" w:hAnsiTheme="majorHAnsi"/>
                <w:b/>
                <w:sz w:val="18"/>
                <w:szCs w:val="18"/>
                <w:u w:val="single"/>
              </w:rPr>
              <w:t>and</w:t>
            </w:r>
            <w:r w:rsidRPr="00BC7F7C">
              <w:rPr>
                <w:rFonts w:asciiTheme="majorHAnsi" w:hAnsiTheme="majorHAnsi"/>
                <w:b/>
                <w:sz w:val="18"/>
                <w:szCs w:val="18"/>
              </w:rPr>
              <w:t xml:space="preserve"> the</w:t>
            </w:r>
          </w:p>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 xml:space="preserve"> No. of Shares Subscribed</w:t>
            </w:r>
          </w:p>
        </w:tc>
        <w:tc>
          <w:tcPr>
            <w:tcW w:w="1440"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Remaining Unissued Shares</w:t>
            </w:r>
          </w:p>
        </w:tc>
        <w:tc>
          <w:tcPr>
            <w:tcW w:w="1530"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Status of the Remaining Unissued Shares</w:t>
            </w:r>
          </w:p>
          <w:p w:rsidR="00B74EB9" w:rsidRPr="00BC7F7C" w:rsidRDefault="00B74EB9" w:rsidP="00213449">
            <w:pPr>
              <w:rPr>
                <w:rFonts w:asciiTheme="majorHAnsi" w:hAnsiTheme="majorHAnsi"/>
                <w:sz w:val="18"/>
                <w:szCs w:val="18"/>
              </w:rPr>
            </w:pPr>
          </w:p>
        </w:tc>
      </w:tr>
      <w:tr w:rsidR="00B74EB9" w:rsidRPr="00501A8C" w:rsidTr="00213449">
        <w:trPr>
          <w:trHeight w:val="180"/>
        </w:trPr>
        <w:tc>
          <w:tcPr>
            <w:tcW w:w="1188"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(1)</w:t>
            </w:r>
          </w:p>
        </w:tc>
        <w:tc>
          <w:tcPr>
            <w:tcW w:w="1710"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(2)</w:t>
            </w:r>
          </w:p>
        </w:tc>
        <w:tc>
          <w:tcPr>
            <w:tcW w:w="1530"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(3)</w:t>
            </w:r>
          </w:p>
        </w:tc>
        <w:tc>
          <w:tcPr>
            <w:tcW w:w="1530"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(4)</w:t>
            </w:r>
          </w:p>
        </w:tc>
        <w:tc>
          <w:tcPr>
            <w:tcW w:w="1440"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(5)</w:t>
            </w:r>
          </w:p>
        </w:tc>
        <w:tc>
          <w:tcPr>
            <w:tcW w:w="1530"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(6)</w:t>
            </w:r>
          </w:p>
        </w:tc>
      </w:tr>
      <w:tr w:rsidR="00B74EB9" w:rsidRPr="00501A8C" w:rsidTr="00BC7F7C">
        <w:trPr>
          <w:trHeight w:val="260"/>
        </w:trPr>
        <w:tc>
          <w:tcPr>
            <w:tcW w:w="1188"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1710"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1530"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1530"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1440"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1530"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r>
      <w:tr w:rsidR="00B74EB9" w:rsidRPr="00501A8C" w:rsidTr="00BC7F7C">
        <w:trPr>
          <w:trHeight w:val="260"/>
        </w:trPr>
        <w:tc>
          <w:tcPr>
            <w:tcW w:w="1188" w:type="dxa"/>
            <w:shd w:val="clear" w:color="auto" w:fill="auto"/>
            <w:vAlign w:val="center"/>
          </w:tcPr>
          <w:p w:rsidR="00B74EB9" w:rsidRPr="00501A8C" w:rsidRDefault="00B74EB9" w:rsidP="00213449">
            <w:pPr>
              <w:rPr>
                <w:rFonts w:asciiTheme="majorHAnsi" w:hAnsiTheme="majorHAnsi"/>
                <w:b/>
                <w:sz w:val="20"/>
                <w:szCs w:val="20"/>
              </w:rPr>
            </w:pPr>
          </w:p>
        </w:tc>
        <w:tc>
          <w:tcPr>
            <w:tcW w:w="1710" w:type="dxa"/>
            <w:shd w:val="clear" w:color="auto" w:fill="auto"/>
            <w:vAlign w:val="center"/>
          </w:tcPr>
          <w:p w:rsidR="00B74EB9" w:rsidRPr="00501A8C" w:rsidRDefault="00B74EB9" w:rsidP="00213449">
            <w:pPr>
              <w:rPr>
                <w:rFonts w:asciiTheme="majorHAnsi" w:hAnsiTheme="majorHAnsi"/>
                <w:b/>
                <w:sz w:val="20"/>
                <w:szCs w:val="20"/>
              </w:rPr>
            </w:pPr>
          </w:p>
        </w:tc>
        <w:tc>
          <w:tcPr>
            <w:tcW w:w="1530" w:type="dxa"/>
            <w:shd w:val="clear" w:color="auto" w:fill="auto"/>
            <w:vAlign w:val="center"/>
          </w:tcPr>
          <w:p w:rsidR="00B74EB9" w:rsidRPr="00501A8C" w:rsidRDefault="00B74EB9" w:rsidP="00213449">
            <w:pPr>
              <w:rPr>
                <w:rFonts w:asciiTheme="majorHAnsi" w:hAnsiTheme="majorHAnsi"/>
                <w:b/>
                <w:sz w:val="20"/>
                <w:szCs w:val="20"/>
              </w:rPr>
            </w:pPr>
          </w:p>
        </w:tc>
        <w:tc>
          <w:tcPr>
            <w:tcW w:w="1530" w:type="dxa"/>
            <w:shd w:val="clear" w:color="auto" w:fill="auto"/>
            <w:vAlign w:val="center"/>
          </w:tcPr>
          <w:p w:rsidR="00B74EB9" w:rsidRPr="00501A8C" w:rsidRDefault="00B74EB9" w:rsidP="00213449">
            <w:pPr>
              <w:rPr>
                <w:rFonts w:asciiTheme="majorHAnsi" w:hAnsiTheme="majorHAnsi"/>
                <w:b/>
                <w:sz w:val="20"/>
                <w:szCs w:val="20"/>
              </w:rPr>
            </w:pPr>
          </w:p>
        </w:tc>
        <w:tc>
          <w:tcPr>
            <w:tcW w:w="1440" w:type="dxa"/>
            <w:shd w:val="clear" w:color="auto" w:fill="auto"/>
            <w:vAlign w:val="center"/>
          </w:tcPr>
          <w:p w:rsidR="00B74EB9" w:rsidRPr="00501A8C" w:rsidRDefault="00B74EB9" w:rsidP="00213449">
            <w:pPr>
              <w:rPr>
                <w:rFonts w:asciiTheme="majorHAnsi" w:hAnsiTheme="majorHAnsi"/>
                <w:b/>
                <w:sz w:val="20"/>
                <w:szCs w:val="20"/>
              </w:rPr>
            </w:pPr>
          </w:p>
        </w:tc>
        <w:tc>
          <w:tcPr>
            <w:tcW w:w="1530" w:type="dxa"/>
            <w:shd w:val="clear" w:color="auto" w:fill="auto"/>
            <w:vAlign w:val="center"/>
          </w:tcPr>
          <w:p w:rsidR="00B74EB9" w:rsidRPr="00501A8C" w:rsidRDefault="00B74EB9" w:rsidP="00213449">
            <w:pPr>
              <w:rPr>
                <w:rFonts w:asciiTheme="majorHAnsi" w:hAnsiTheme="majorHAnsi"/>
                <w:b/>
                <w:sz w:val="20"/>
                <w:szCs w:val="20"/>
              </w:rPr>
            </w:pPr>
          </w:p>
        </w:tc>
      </w:tr>
    </w:tbl>
    <w:p w:rsidR="00B74EB9" w:rsidRPr="00501A8C" w:rsidRDefault="00B74EB9" w:rsidP="00B74EB9">
      <w:pPr>
        <w:spacing w:line="240" w:lineRule="atLeast"/>
        <w:rPr>
          <w:rFonts w:asciiTheme="majorHAnsi" w:hAnsiTheme="majorHAnsi"/>
          <w:b/>
          <w:sz w:val="20"/>
          <w:szCs w:val="20"/>
        </w:rPr>
      </w:pPr>
    </w:p>
    <w:p w:rsidR="00B74EB9" w:rsidRPr="009C1601" w:rsidRDefault="00B74EB9" w:rsidP="00B74EB9">
      <w:pPr>
        <w:pStyle w:val="ListParagraph"/>
        <w:widowControl/>
        <w:numPr>
          <w:ilvl w:val="0"/>
          <w:numId w:val="34"/>
        </w:numPr>
        <w:suppressAutoHyphens w:val="0"/>
        <w:ind w:right="342"/>
        <w:jc w:val="both"/>
        <w:rPr>
          <w:rFonts w:asciiTheme="majorHAnsi" w:hAnsiTheme="majorHAnsi"/>
          <w:sz w:val="22"/>
          <w:szCs w:val="22"/>
        </w:rPr>
      </w:pPr>
      <w:r w:rsidRPr="009C1601">
        <w:rPr>
          <w:rFonts w:asciiTheme="majorHAnsi" w:hAnsiTheme="majorHAnsi"/>
          <w:sz w:val="22"/>
          <w:szCs w:val="22"/>
        </w:rPr>
        <w:t>The Company has in spite of the availability of unissued shares, applied anew for exemption from registration of shares in the Stock Option Plan for the following reasons:</w:t>
      </w:r>
    </w:p>
    <w:p w:rsidR="00B74EB9" w:rsidRPr="00501A8C" w:rsidRDefault="00B74EB9" w:rsidP="00B74EB9">
      <w:pPr>
        <w:jc w:val="both"/>
        <w:rPr>
          <w:rFonts w:asciiTheme="majorHAnsi" w:hAnsiTheme="majorHAnsi"/>
          <w:sz w:val="20"/>
          <w:szCs w:val="20"/>
        </w:rPr>
      </w:pPr>
    </w:p>
    <w:p w:rsidR="00B74EB9" w:rsidRPr="00BC7F7C" w:rsidRDefault="00B74EB9" w:rsidP="00B74EB9">
      <w:pPr>
        <w:rPr>
          <w:rFonts w:asciiTheme="majorHAnsi" w:hAnsiTheme="majorHAnsi"/>
          <w:b/>
          <w:sz w:val="20"/>
          <w:szCs w:val="20"/>
        </w:rPr>
      </w:pPr>
      <w:proofErr w:type="gramStart"/>
      <w:r w:rsidRPr="00BC7F7C">
        <w:rPr>
          <w:rFonts w:asciiTheme="majorHAnsi" w:hAnsiTheme="majorHAnsi"/>
          <w:b/>
          <w:sz w:val="20"/>
          <w:szCs w:val="20"/>
        </w:rPr>
        <w:t>(State reason/s for the renewed application.</w:t>
      </w:r>
      <w:proofErr w:type="gramEnd"/>
      <w:r w:rsidRPr="00BC7F7C">
        <w:rPr>
          <w:rFonts w:asciiTheme="majorHAnsi" w:hAnsiTheme="majorHAnsi"/>
          <w:b/>
          <w:sz w:val="20"/>
          <w:szCs w:val="20"/>
        </w:rPr>
        <w:t xml:space="preserve"> If inapplicable, please state)</w:t>
      </w:r>
    </w:p>
    <w:p w:rsidR="00B74EB9" w:rsidRDefault="00B74EB9" w:rsidP="00B74EB9">
      <w:pPr>
        <w:rPr>
          <w:rFonts w:asciiTheme="majorHAnsi" w:hAnsiTheme="majorHAnsi"/>
          <w:sz w:val="20"/>
          <w:szCs w:val="20"/>
        </w:rPr>
      </w:pPr>
    </w:p>
    <w:p w:rsidR="009C1601" w:rsidRDefault="009C1601" w:rsidP="00B74EB9">
      <w:pPr>
        <w:rPr>
          <w:rFonts w:asciiTheme="majorHAnsi" w:hAnsiTheme="majorHAnsi"/>
          <w:sz w:val="20"/>
          <w:szCs w:val="20"/>
        </w:rPr>
      </w:pPr>
    </w:p>
    <w:p w:rsidR="009C1601" w:rsidRDefault="009C1601" w:rsidP="00B74EB9">
      <w:pPr>
        <w:rPr>
          <w:rFonts w:asciiTheme="majorHAnsi" w:hAnsiTheme="majorHAnsi"/>
          <w:sz w:val="20"/>
          <w:szCs w:val="20"/>
        </w:rPr>
      </w:pPr>
    </w:p>
    <w:p w:rsidR="009C1601" w:rsidRDefault="009C1601" w:rsidP="00B74EB9">
      <w:pPr>
        <w:rPr>
          <w:rFonts w:asciiTheme="majorHAnsi" w:hAnsiTheme="majorHAnsi"/>
          <w:sz w:val="20"/>
          <w:szCs w:val="20"/>
        </w:rPr>
      </w:pPr>
    </w:p>
    <w:p w:rsidR="009C1601" w:rsidRDefault="009C1601" w:rsidP="00B74EB9">
      <w:pPr>
        <w:rPr>
          <w:rFonts w:asciiTheme="majorHAnsi" w:hAnsiTheme="majorHAnsi"/>
          <w:sz w:val="20"/>
          <w:szCs w:val="20"/>
        </w:rPr>
      </w:pPr>
    </w:p>
    <w:p w:rsidR="009C1601" w:rsidRDefault="009C1601" w:rsidP="00B74EB9">
      <w:pPr>
        <w:rPr>
          <w:rFonts w:asciiTheme="majorHAnsi" w:hAnsiTheme="majorHAnsi"/>
          <w:sz w:val="20"/>
          <w:szCs w:val="20"/>
        </w:rPr>
      </w:pPr>
    </w:p>
    <w:p w:rsidR="009C1601" w:rsidRPr="00501A8C" w:rsidRDefault="009C1601" w:rsidP="00B74EB9">
      <w:pPr>
        <w:rPr>
          <w:rFonts w:asciiTheme="majorHAnsi" w:hAnsiTheme="majorHAnsi"/>
          <w:sz w:val="20"/>
          <w:szCs w:val="20"/>
        </w:rPr>
      </w:pPr>
    </w:p>
    <w:p w:rsidR="00B74EB9" w:rsidRPr="009C1601" w:rsidRDefault="00B74EB9" w:rsidP="00B74EB9">
      <w:pPr>
        <w:pStyle w:val="ListParagraph"/>
        <w:widowControl/>
        <w:numPr>
          <w:ilvl w:val="0"/>
          <w:numId w:val="34"/>
        </w:numPr>
        <w:tabs>
          <w:tab w:val="left" w:pos="720"/>
        </w:tabs>
        <w:suppressAutoHyphens w:val="0"/>
        <w:ind w:right="342"/>
        <w:jc w:val="both"/>
        <w:rPr>
          <w:rFonts w:asciiTheme="majorHAnsi" w:hAnsiTheme="majorHAnsi"/>
          <w:sz w:val="22"/>
          <w:szCs w:val="22"/>
        </w:rPr>
      </w:pPr>
      <w:r w:rsidRPr="009C1601">
        <w:rPr>
          <w:rFonts w:asciiTheme="majorHAnsi" w:hAnsiTheme="majorHAnsi"/>
          <w:sz w:val="22"/>
          <w:szCs w:val="22"/>
        </w:rPr>
        <w:t xml:space="preserve">The procedures or guidelines of the Stock Option Plan on the sale, assignment, transfer of disposition of the shares acquired by the </w:t>
      </w:r>
      <w:proofErr w:type="spellStart"/>
      <w:r w:rsidRPr="009C1601">
        <w:rPr>
          <w:rFonts w:asciiTheme="majorHAnsi" w:hAnsiTheme="majorHAnsi"/>
          <w:sz w:val="22"/>
          <w:szCs w:val="22"/>
        </w:rPr>
        <w:t>Optionees</w:t>
      </w:r>
      <w:proofErr w:type="spellEnd"/>
      <w:r w:rsidRPr="009C1601">
        <w:rPr>
          <w:rFonts w:asciiTheme="majorHAnsi" w:hAnsiTheme="majorHAnsi"/>
          <w:sz w:val="22"/>
          <w:szCs w:val="22"/>
        </w:rPr>
        <w:t xml:space="preserve"> are the following (or described in paragraphs ____, of the attached approved plan;</w:t>
      </w:r>
    </w:p>
    <w:p w:rsidR="00B74EB9" w:rsidRPr="00501A8C" w:rsidRDefault="00B74EB9" w:rsidP="00B74EB9">
      <w:pPr>
        <w:jc w:val="both"/>
        <w:rPr>
          <w:rFonts w:asciiTheme="majorHAnsi" w:hAnsiTheme="majorHAnsi"/>
          <w:sz w:val="20"/>
          <w:szCs w:val="20"/>
        </w:rPr>
      </w:pPr>
    </w:p>
    <w:p w:rsidR="00B74EB9" w:rsidRPr="00BC7F7C" w:rsidRDefault="00B74EB9" w:rsidP="00B74EB9">
      <w:pPr>
        <w:rPr>
          <w:rFonts w:asciiTheme="majorHAnsi" w:hAnsiTheme="majorHAnsi"/>
          <w:b/>
          <w:sz w:val="20"/>
          <w:szCs w:val="20"/>
        </w:rPr>
      </w:pPr>
      <w:r w:rsidRPr="00BC7F7C">
        <w:rPr>
          <w:rFonts w:asciiTheme="majorHAnsi" w:hAnsiTheme="majorHAnsi"/>
          <w:b/>
          <w:sz w:val="20"/>
          <w:szCs w:val="20"/>
        </w:rPr>
        <w:t>(Explain the procedure or guidelines)</w:t>
      </w:r>
    </w:p>
    <w:p w:rsidR="00BC7F7C" w:rsidRPr="00501A8C" w:rsidRDefault="00BC7F7C" w:rsidP="00B74EB9">
      <w:pPr>
        <w:rPr>
          <w:rFonts w:asciiTheme="majorHAnsi" w:hAnsiTheme="majorHAnsi"/>
          <w:sz w:val="20"/>
          <w:szCs w:val="20"/>
        </w:rPr>
      </w:pPr>
    </w:p>
    <w:p w:rsidR="00B74EB9" w:rsidRPr="009C1601" w:rsidRDefault="00BC7F7C" w:rsidP="00B74EB9">
      <w:pPr>
        <w:pStyle w:val="ListParagraph"/>
        <w:numPr>
          <w:ilvl w:val="0"/>
          <w:numId w:val="34"/>
        </w:numPr>
        <w:tabs>
          <w:tab w:val="left" w:pos="0"/>
        </w:tabs>
        <w:ind w:right="356"/>
        <w:jc w:val="both"/>
        <w:rPr>
          <w:rFonts w:asciiTheme="majorHAnsi" w:hAnsiTheme="majorHAnsi"/>
          <w:sz w:val="22"/>
          <w:szCs w:val="22"/>
        </w:rPr>
      </w:pPr>
      <w:r w:rsidRPr="009C1601">
        <w:rPr>
          <w:rFonts w:asciiTheme="majorHAnsi" w:hAnsiTheme="majorHAnsi"/>
          <w:sz w:val="22"/>
          <w:szCs w:val="22"/>
        </w:rPr>
        <w:t xml:space="preserve">The </w:t>
      </w:r>
      <w:proofErr w:type="spellStart"/>
      <w:r w:rsidRPr="009C1601">
        <w:rPr>
          <w:rFonts w:asciiTheme="majorHAnsi" w:hAnsiTheme="majorHAnsi"/>
          <w:sz w:val="22"/>
          <w:szCs w:val="22"/>
        </w:rPr>
        <w:t>optionee</w:t>
      </w:r>
      <w:proofErr w:type="spellEnd"/>
      <w:r w:rsidRPr="009C1601">
        <w:rPr>
          <w:rFonts w:asciiTheme="majorHAnsi" w:hAnsiTheme="majorHAnsi"/>
          <w:sz w:val="22"/>
          <w:szCs w:val="22"/>
        </w:rPr>
        <w:t>-</w:t>
      </w:r>
      <w:r w:rsidR="00B74EB9" w:rsidRPr="009C1601">
        <w:rPr>
          <w:rFonts w:asciiTheme="majorHAnsi" w:hAnsiTheme="majorHAnsi"/>
          <w:sz w:val="22"/>
          <w:szCs w:val="22"/>
        </w:rPr>
        <w:t xml:space="preserve">employees will have continuous access on the key performance indicators of the Issuer-Company until the termination of the Plan; and that the Issuer- Company undertakes to pay additional filing fee should there be an increase in price of the securities from the date of filing of this application for exemption until the date the options were granted to the </w:t>
      </w:r>
      <w:proofErr w:type="spellStart"/>
      <w:r w:rsidR="00B74EB9" w:rsidRPr="009C1601">
        <w:rPr>
          <w:rFonts w:asciiTheme="majorHAnsi" w:hAnsiTheme="majorHAnsi"/>
          <w:sz w:val="22"/>
          <w:szCs w:val="22"/>
        </w:rPr>
        <w:t>optionee</w:t>
      </w:r>
      <w:proofErr w:type="spellEnd"/>
      <w:r w:rsidR="00B74EB9" w:rsidRPr="009C1601">
        <w:rPr>
          <w:rFonts w:asciiTheme="majorHAnsi" w:hAnsiTheme="majorHAnsi"/>
          <w:sz w:val="22"/>
          <w:szCs w:val="22"/>
        </w:rPr>
        <w:t>- employees.</w:t>
      </w:r>
    </w:p>
    <w:p w:rsidR="00B74EB9" w:rsidRPr="009C1601" w:rsidRDefault="00B74EB9" w:rsidP="00B74EB9">
      <w:pPr>
        <w:jc w:val="both"/>
        <w:rPr>
          <w:rFonts w:asciiTheme="majorHAnsi" w:hAnsiTheme="majorHAnsi"/>
          <w:b/>
          <w:sz w:val="22"/>
          <w:szCs w:val="22"/>
        </w:rPr>
      </w:pPr>
    </w:p>
    <w:p w:rsidR="00B74EB9" w:rsidRPr="009C1601" w:rsidRDefault="00B74EB9" w:rsidP="009C1601">
      <w:pPr>
        <w:jc w:val="both"/>
        <w:rPr>
          <w:rFonts w:asciiTheme="majorHAnsi" w:hAnsiTheme="majorHAnsi"/>
          <w:sz w:val="22"/>
          <w:szCs w:val="22"/>
        </w:rPr>
      </w:pPr>
    </w:p>
    <w:p w:rsidR="00B74EB9" w:rsidRPr="00511AA2" w:rsidRDefault="00B74EB9" w:rsidP="00BC7F7C">
      <w:pPr>
        <w:ind w:firstLine="720"/>
        <w:jc w:val="both"/>
        <w:rPr>
          <w:rFonts w:asciiTheme="majorHAnsi" w:hAnsiTheme="majorHAnsi"/>
          <w:sz w:val="22"/>
          <w:szCs w:val="22"/>
        </w:rPr>
      </w:pPr>
      <w:r w:rsidRPr="00511AA2">
        <w:rPr>
          <w:rFonts w:asciiTheme="majorHAnsi" w:hAnsiTheme="majorHAnsi"/>
          <w:sz w:val="22"/>
          <w:szCs w:val="22"/>
        </w:rPr>
        <w:t>I have signed this certificate this _____ day of _______20___ at _____________</w:t>
      </w:r>
      <w:bookmarkStart w:id="0" w:name="_GoBack"/>
      <w:bookmarkEnd w:id="0"/>
      <w:r w:rsidRPr="00511AA2">
        <w:rPr>
          <w:rFonts w:asciiTheme="majorHAnsi" w:hAnsiTheme="majorHAnsi"/>
          <w:sz w:val="22"/>
          <w:szCs w:val="22"/>
        </w:rPr>
        <w:t>____.</w:t>
      </w:r>
    </w:p>
    <w:p w:rsidR="00B74EB9" w:rsidRPr="00511AA2" w:rsidRDefault="00B74EB9" w:rsidP="00B74EB9">
      <w:pPr>
        <w:jc w:val="both"/>
        <w:rPr>
          <w:rFonts w:asciiTheme="majorHAnsi" w:hAnsiTheme="majorHAnsi"/>
          <w:sz w:val="20"/>
          <w:szCs w:val="20"/>
        </w:rPr>
      </w:pPr>
    </w:p>
    <w:p w:rsidR="00B74EB9" w:rsidRDefault="00B74EB9" w:rsidP="00B74EB9">
      <w:pPr>
        <w:jc w:val="both"/>
        <w:rPr>
          <w:rFonts w:asciiTheme="majorHAnsi" w:hAnsiTheme="majorHAnsi"/>
          <w:sz w:val="20"/>
          <w:szCs w:val="20"/>
        </w:rPr>
      </w:pP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p>
    <w:p w:rsidR="00BC7F7C" w:rsidRDefault="00BC7F7C" w:rsidP="00B74EB9">
      <w:pPr>
        <w:jc w:val="both"/>
        <w:rPr>
          <w:rFonts w:asciiTheme="majorHAnsi" w:hAnsiTheme="majorHAnsi"/>
          <w:sz w:val="20"/>
          <w:szCs w:val="20"/>
        </w:rPr>
      </w:pPr>
    </w:p>
    <w:p w:rsidR="00BC7F7C" w:rsidRPr="00501A8C" w:rsidRDefault="00BC7F7C" w:rsidP="00B74EB9">
      <w:pPr>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_______________________________________________________</w:t>
      </w:r>
    </w:p>
    <w:p w:rsidR="00B74EB9" w:rsidRPr="009C1601" w:rsidRDefault="00BC7F7C" w:rsidP="00BC7F7C">
      <w:pPr>
        <w:ind w:left="5040"/>
        <w:rPr>
          <w:rFonts w:asciiTheme="majorHAnsi" w:hAnsiTheme="majorHAnsi"/>
          <w:b/>
          <w:sz w:val="20"/>
          <w:szCs w:val="20"/>
        </w:rPr>
      </w:pPr>
      <w:r w:rsidRPr="007844D7">
        <w:rPr>
          <w:rFonts w:asciiTheme="majorHAnsi" w:hAnsiTheme="majorHAnsi"/>
          <w:b/>
          <w:sz w:val="18"/>
          <w:szCs w:val="18"/>
        </w:rPr>
        <w:t xml:space="preserve">         </w:t>
      </w:r>
      <w:r w:rsidR="009C1601">
        <w:rPr>
          <w:rFonts w:asciiTheme="majorHAnsi" w:hAnsiTheme="majorHAnsi"/>
          <w:b/>
          <w:sz w:val="18"/>
          <w:szCs w:val="18"/>
        </w:rPr>
        <w:t xml:space="preserve"> </w:t>
      </w:r>
      <w:r w:rsidRPr="009C1601">
        <w:rPr>
          <w:rFonts w:asciiTheme="majorHAnsi" w:hAnsiTheme="majorHAnsi"/>
          <w:b/>
          <w:sz w:val="20"/>
          <w:szCs w:val="20"/>
        </w:rPr>
        <w:t>(</w:t>
      </w:r>
      <w:r w:rsidR="00B74EB9" w:rsidRPr="009C1601">
        <w:rPr>
          <w:rFonts w:asciiTheme="majorHAnsi" w:hAnsiTheme="majorHAnsi"/>
          <w:b/>
          <w:sz w:val="20"/>
          <w:szCs w:val="20"/>
        </w:rPr>
        <w:t>Name and Signature of Corporate Secretary)</w:t>
      </w:r>
    </w:p>
    <w:p w:rsidR="00B74EB9" w:rsidRDefault="00B74EB9" w:rsidP="00B74EB9">
      <w:pPr>
        <w:jc w:val="both"/>
        <w:rPr>
          <w:rFonts w:asciiTheme="majorHAnsi" w:hAnsiTheme="majorHAnsi"/>
          <w:sz w:val="20"/>
          <w:szCs w:val="20"/>
        </w:rPr>
      </w:pPr>
    </w:p>
    <w:p w:rsidR="00184FFA" w:rsidRDefault="00184FFA" w:rsidP="00B74EB9">
      <w:pPr>
        <w:jc w:val="both"/>
        <w:rPr>
          <w:rFonts w:asciiTheme="majorHAnsi" w:hAnsiTheme="majorHAnsi"/>
          <w:sz w:val="20"/>
          <w:szCs w:val="20"/>
        </w:rPr>
      </w:pPr>
    </w:p>
    <w:p w:rsidR="00184FFA" w:rsidRDefault="00184FFA" w:rsidP="00B74EB9">
      <w:pPr>
        <w:jc w:val="both"/>
        <w:rPr>
          <w:rFonts w:asciiTheme="majorHAnsi" w:hAnsiTheme="majorHAnsi"/>
          <w:sz w:val="20"/>
          <w:szCs w:val="20"/>
        </w:rPr>
      </w:pPr>
    </w:p>
    <w:p w:rsidR="00184FFA" w:rsidRDefault="00184FFA" w:rsidP="00B74EB9">
      <w:pPr>
        <w:jc w:val="both"/>
        <w:rPr>
          <w:rFonts w:asciiTheme="majorHAnsi" w:hAnsiTheme="majorHAnsi"/>
          <w:sz w:val="20"/>
          <w:szCs w:val="20"/>
        </w:rPr>
      </w:pPr>
    </w:p>
    <w:p w:rsidR="00184FFA" w:rsidRDefault="00184FFA" w:rsidP="00B74EB9">
      <w:pPr>
        <w:jc w:val="both"/>
        <w:rPr>
          <w:rFonts w:asciiTheme="majorHAnsi" w:hAnsiTheme="majorHAnsi"/>
          <w:sz w:val="20"/>
          <w:szCs w:val="20"/>
        </w:rPr>
      </w:pPr>
    </w:p>
    <w:p w:rsidR="00184FFA" w:rsidRPr="00501A8C" w:rsidRDefault="00184FFA" w:rsidP="00B74EB9">
      <w:pPr>
        <w:jc w:val="both"/>
        <w:rPr>
          <w:rFonts w:asciiTheme="majorHAnsi" w:hAnsiTheme="majorHAnsi"/>
          <w:sz w:val="20"/>
          <w:szCs w:val="20"/>
        </w:rPr>
      </w:pPr>
    </w:p>
    <w:p w:rsidR="00B74EB9" w:rsidRPr="00501A8C" w:rsidRDefault="00B74EB9" w:rsidP="00B74EB9">
      <w:pPr>
        <w:jc w:val="both"/>
        <w:rPr>
          <w:rFonts w:asciiTheme="majorHAnsi" w:hAnsiTheme="majorHAnsi"/>
          <w:sz w:val="20"/>
          <w:szCs w:val="20"/>
        </w:rPr>
      </w:pPr>
    </w:p>
    <w:p w:rsidR="00B74EB9" w:rsidRPr="007844D7" w:rsidRDefault="00B74EB9" w:rsidP="00B74EB9">
      <w:pPr>
        <w:rPr>
          <w:rFonts w:asciiTheme="majorHAnsi" w:hAnsiTheme="majorHAnsi"/>
          <w:i/>
          <w:sz w:val="20"/>
          <w:szCs w:val="20"/>
        </w:rPr>
      </w:pPr>
      <w:r w:rsidRPr="007844D7">
        <w:rPr>
          <w:rFonts w:asciiTheme="majorHAnsi" w:hAnsiTheme="majorHAnsi"/>
          <w:i/>
          <w:sz w:val="20"/>
          <w:szCs w:val="20"/>
        </w:rPr>
        <w:t>(Notarial of Consular Acknowledgment)</w:t>
      </w:r>
    </w:p>
    <w:p w:rsidR="00B74EB9" w:rsidRPr="00501A8C" w:rsidRDefault="00B74EB9" w:rsidP="00B74EB9">
      <w:pPr>
        <w:tabs>
          <w:tab w:val="left" w:pos="3721"/>
        </w:tabs>
        <w:spacing w:line="240" w:lineRule="atLeast"/>
        <w:jc w:val="left"/>
        <w:rPr>
          <w:rFonts w:asciiTheme="majorHAnsi" w:hAnsiTheme="majorHAnsi"/>
          <w:b/>
          <w:sz w:val="20"/>
          <w:szCs w:val="20"/>
        </w:rPr>
      </w:pPr>
      <w:r w:rsidRPr="00501A8C">
        <w:rPr>
          <w:rFonts w:asciiTheme="majorHAnsi" w:hAnsiTheme="majorHAnsi"/>
          <w:b/>
          <w:sz w:val="20"/>
          <w:szCs w:val="20"/>
        </w:rPr>
        <w:tab/>
      </w: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Pr="00501A8C" w:rsidRDefault="00B74EB9" w:rsidP="00B74EB9">
      <w:pPr>
        <w:tabs>
          <w:tab w:val="left" w:pos="3721"/>
        </w:tabs>
        <w:spacing w:line="240" w:lineRule="atLeast"/>
        <w:jc w:val="left"/>
        <w:rPr>
          <w:rFonts w:asciiTheme="majorHAnsi" w:hAnsiTheme="majorHAnsi"/>
          <w:b/>
          <w:sz w:val="20"/>
          <w:szCs w:val="20"/>
        </w:rPr>
      </w:pPr>
    </w:p>
    <w:p w:rsidR="00B74EB9" w:rsidRDefault="00B74EB9" w:rsidP="00B74EB9">
      <w:pPr>
        <w:tabs>
          <w:tab w:val="left" w:pos="3721"/>
        </w:tabs>
        <w:spacing w:line="240" w:lineRule="atLeast"/>
        <w:jc w:val="left"/>
        <w:rPr>
          <w:rFonts w:asciiTheme="majorHAnsi" w:hAnsiTheme="majorHAnsi"/>
          <w:b/>
          <w:sz w:val="20"/>
          <w:szCs w:val="20"/>
        </w:rPr>
      </w:pPr>
    </w:p>
    <w:p w:rsidR="00BC7F7C" w:rsidRDefault="00BC7F7C" w:rsidP="00B74EB9">
      <w:pPr>
        <w:tabs>
          <w:tab w:val="left" w:pos="3721"/>
        </w:tabs>
        <w:spacing w:line="240" w:lineRule="atLeast"/>
        <w:jc w:val="left"/>
        <w:rPr>
          <w:rFonts w:asciiTheme="majorHAnsi" w:hAnsiTheme="majorHAnsi"/>
          <w:b/>
          <w:sz w:val="20"/>
          <w:szCs w:val="20"/>
        </w:rPr>
      </w:pPr>
    </w:p>
    <w:p w:rsidR="00B74EB9" w:rsidRPr="00501A8C" w:rsidRDefault="00B74EB9" w:rsidP="009C1601">
      <w:pPr>
        <w:spacing w:line="240" w:lineRule="atLeast"/>
        <w:jc w:val="both"/>
        <w:rPr>
          <w:rFonts w:asciiTheme="majorHAnsi" w:hAnsiTheme="majorHAnsi"/>
          <w:b/>
          <w:sz w:val="20"/>
          <w:szCs w:val="20"/>
        </w:rPr>
      </w:pPr>
    </w:p>
    <w:p w:rsidR="00B74EB9" w:rsidRPr="007844D7" w:rsidRDefault="00B74EB9" w:rsidP="00B74EB9">
      <w:pPr>
        <w:rPr>
          <w:rFonts w:asciiTheme="majorHAnsi" w:hAnsiTheme="majorHAnsi"/>
          <w:i/>
          <w:sz w:val="20"/>
          <w:szCs w:val="20"/>
        </w:rPr>
      </w:pPr>
      <w:r w:rsidRPr="007844D7">
        <w:rPr>
          <w:rFonts w:asciiTheme="majorHAnsi" w:hAnsiTheme="majorHAnsi"/>
          <w:i/>
          <w:sz w:val="20"/>
          <w:szCs w:val="20"/>
        </w:rPr>
        <w:t>(Company’s Letter Head)</w:t>
      </w:r>
    </w:p>
    <w:p w:rsidR="00B74EB9" w:rsidRPr="00BC7F7C" w:rsidRDefault="00B74EB9" w:rsidP="00B74EB9">
      <w:pPr>
        <w:rPr>
          <w:rFonts w:asciiTheme="majorHAnsi" w:hAnsiTheme="majorHAnsi"/>
          <w:b/>
          <w:sz w:val="20"/>
          <w:szCs w:val="20"/>
        </w:rPr>
      </w:pPr>
    </w:p>
    <w:p w:rsidR="00B74EB9" w:rsidRPr="00501A8C" w:rsidRDefault="00B74EB9" w:rsidP="00B74EB9">
      <w:pPr>
        <w:rPr>
          <w:rFonts w:asciiTheme="majorHAnsi" w:hAnsiTheme="majorHAnsi"/>
          <w:sz w:val="20"/>
          <w:szCs w:val="20"/>
        </w:rPr>
      </w:pPr>
    </w:p>
    <w:p w:rsidR="00B74EB9" w:rsidRPr="00501A8C" w:rsidRDefault="00B74EB9" w:rsidP="00B74EB9">
      <w:pPr>
        <w:rPr>
          <w:rFonts w:asciiTheme="majorHAnsi" w:hAnsiTheme="majorHAnsi"/>
          <w:sz w:val="20"/>
          <w:szCs w:val="20"/>
        </w:rPr>
      </w:pPr>
    </w:p>
    <w:p w:rsidR="00B74EB9" w:rsidRPr="009C1601" w:rsidRDefault="00B74EB9" w:rsidP="00B74EB9">
      <w:pPr>
        <w:rPr>
          <w:rFonts w:asciiTheme="majorHAnsi" w:hAnsiTheme="majorHAnsi"/>
          <w:b/>
          <w:u w:val="single"/>
        </w:rPr>
      </w:pPr>
      <w:r w:rsidRPr="009C1601">
        <w:rPr>
          <w:rFonts w:asciiTheme="majorHAnsi" w:hAnsiTheme="majorHAnsi"/>
          <w:b/>
          <w:u w:val="single"/>
        </w:rPr>
        <w:t>CERTIFICATE</w:t>
      </w:r>
    </w:p>
    <w:p w:rsidR="00B74EB9" w:rsidRPr="00501A8C" w:rsidRDefault="00B74EB9" w:rsidP="00B74EB9">
      <w:pPr>
        <w:rPr>
          <w:rFonts w:asciiTheme="majorHAnsi" w:hAnsiTheme="majorHAnsi"/>
          <w:b/>
          <w:sz w:val="20"/>
          <w:szCs w:val="20"/>
          <w:u w:val="single"/>
        </w:rPr>
      </w:pPr>
    </w:p>
    <w:p w:rsidR="009237D7" w:rsidRDefault="009237D7" w:rsidP="00977286">
      <w:pPr>
        <w:ind w:right="360"/>
        <w:jc w:val="both"/>
        <w:rPr>
          <w:rFonts w:asciiTheme="majorHAnsi" w:hAnsiTheme="majorHAnsi"/>
          <w:b/>
          <w:sz w:val="20"/>
          <w:szCs w:val="20"/>
          <w:u w:val="single"/>
        </w:rPr>
      </w:pPr>
    </w:p>
    <w:p w:rsidR="009237D7" w:rsidRDefault="009237D7" w:rsidP="00B74EB9">
      <w:pPr>
        <w:ind w:left="180" w:right="360"/>
        <w:jc w:val="both"/>
        <w:rPr>
          <w:rFonts w:asciiTheme="majorHAnsi" w:hAnsiTheme="majorHAnsi"/>
          <w:b/>
          <w:sz w:val="20"/>
          <w:szCs w:val="20"/>
          <w:u w:val="single"/>
        </w:rPr>
      </w:pPr>
    </w:p>
    <w:p w:rsidR="00B74EB9" w:rsidRPr="00511AA2" w:rsidRDefault="00B74EB9" w:rsidP="002E216E">
      <w:pPr>
        <w:ind w:left="180"/>
        <w:jc w:val="both"/>
        <w:rPr>
          <w:rFonts w:asciiTheme="majorHAnsi" w:hAnsiTheme="majorHAnsi"/>
          <w:sz w:val="22"/>
          <w:szCs w:val="22"/>
        </w:rPr>
      </w:pPr>
      <w:r w:rsidRPr="00501A8C">
        <w:rPr>
          <w:rFonts w:asciiTheme="majorHAnsi" w:hAnsiTheme="majorHAnsi"/>
          <w:sz w:val="20"/>
          <w:szCs w:val="20"/>
        </w:rPr>
        <w:tab/>
      </w:r>
      <w:r w:rsidRPr="00511AA2">
        <w:rPr>
          <w:rFonts w:asciiTheme="majorHAnsi" w:hAnsiTheme="majorHAnsi"/>
          <w:sz w:val="22"/>
          <w:szCs w:val="22"/>
        </w:rPr>
        <w:t>I, _____________________, Vice-President/Head for Human Relations (or equivalent title of position); or President of the ____________________, Union of _______________, a Corporation organized and existing in accordance with the laws of _______________, certify that:</w:t>
      </w:r>
    </w:p>
    <w:p w:rsidR="00B74EB9" w:rsidRPr="009C1601" w:rsidRDefault="00B74EB9" w:rsidP="002E216E">
      <w:pPr>
        <w:jc w:val="both"/>
        <w:rPr>
          <w:rFonts w:asciiTheme="majorHAnsi" w:hAnsiTheme="majorHAnsi"/>
          <w:sz w:val="22"/>
          <w:szCs w:val="22"/>
        </w:rPr>
      </w:pPr>
    </w:p>
    <w:p w:rsidR="007844D7" w:rsidRPr="009C1601" w:rsidRDefault="007844D7" w:rsidP="002E216E">
      <w:pPr>
        <w:jc w:val="both"/>
        <w:rPr>
          <w:rFonts w:asciiTheme="majorHAnsi" w:hAnsiTheme="majorHAnsi"/>
          <w:sz w:val="22"/>
          <w:szCs w:val="22"/>
        </w:rPr>
      </w:pPr>
    </w:p>
    <w:p w:rsidR="00B74EB9" w:rsidRPr="009C1601" w:rsidRDefault="00B74EB9" w:rsidP="00BC7F7C">
      <w:pPr>
        <w:pStyle w:val="ListParagraph"/>
        <w:widowControl/>
        <w:numPr>
          <w:ilvl w:val="0"/>
          <w:numId w:val="35"/>
        </w:numPr>
        <w:suppressAutoHyphens w:val="0"/>
        <w:ind w:left="1170" w:right="387"/>
        <w:jc w:val="both"/>
        <w:rPr>
          <w:rFonts w:asciiTheme="majorHAnsi" w:hAnsiTheme="majorHAnsi"/>
          <w:sz w:val="22"/>
          <w:szCs w:val="22"/>
        </w:rPr>
      </w:pPr>
      <w:r w:rsidRPr="009C1601">
        <w:rPr>
          <w:rFonts w:asciiTheme="majorHAnsi" w:hAnsiTheme="majorHAnsi"/>
          <w:sz w:val="22"/>
          <w:szCs w:val="22"/>
        </w:rPr>
        <w:t xml:space="preserve">The names and position of the eligible or qualified </w:t>
      </w:r>
      <w:proofErr w:type="spellStart"/>
      <w:r w:rsidRPr="009C1601">
        <w:rPr>
          <w:rFonts w:asciiTheme="majorHAnsi" w:hAnsiTheme="majorHAnsi"/>
          <w:sz w:val="22"/>
          <w:szCs w:val="22"/>
        </w:rPr>
        <w:t>optionees</w:t>
      </w:r>
      <w:proofErr w:type="spellEnd"/>
      <w:r w:rsidRPr="009C1601">
        <w:rPr>
          <w:rFonts w:asciiTheme="majorHAnsi" w:hAnsiTheme="majorHAnsi"/>
          <w:sz w:val="22"/>
          <w:szCs w:val="22"/>
        </w:rPr>
        <w:t xml:space="preserve"> of the ___________________, Stock Option Plan of the Company are the following:</w:t>
      </w:r>
    </w:p>
    <w:p w:rsidR="00B74EB9" w:rsidRPr="009C1601" w:rsidRDefault="00B74EB9" w:rsidP="002E216E">
      <w:pPr>
        <w:jc w:val="both"/>
        <w:rPr>
          <w:rFonts w:asciiTheme="majorHAnsi" w:hAnsiTheme="majorHAnsi"/>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2272"/>
        <w:gridCol w:w="2189"/>
        <w:gridCol w:w="1981"/>
      </w:tblGrid>
      <w:tr w:rsidR="00B74EB9" w:rsidRPr="00501A8C" w:rsidTr="00213449">
        <w:trPr>
          <w:trHeight w:val="287"/>
        </w:trPr>
        <w:tc>
          <w:tcPr>
            <w:tcW w:w="2486"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Name</w:t>
            </w:r>
          </w:p>
        </w:tc>
        <w:tc>
          <w:tcPr>
            <w:tcW w:w="2272"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Position</w:t>
            </w:r>
          </w:p>
        </w:tc>
        <w:tc>
          <w:tcPr>
            <w:tcW w:w="2189" w:type="dxa"/>
            <w:tcBorders>
              <w:top w:val="single" w:sz="4" w:space="0" w:color="auto"/>
              <w:left w:val="single" w:sz="4" w:space="0" w:color="auto"/>
              <w:bottom w:val="nil"/>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No. of Shares</w:t>
            </w:r>
          </w:p>
        </w:tc>
        <w:tc>
          <w:tcPr>
            <w:tcW w:w="1981" w:type="dxa"/>
            <w:tcBorders>
              <w:top w:val="single" w:sz="4" w:space="0" w:color="auto"/>
              <w:left w:val="single" w:sz="4" w:space="0" w:color="auto"/>
              <w:bottom w:val="nil"/>
              <w:right w:val="single" w:sz="4" w:space="0" w:color="auto"/>
            </w:tcBorders>
            <w:shd w:val="clear" w:color="auto" w:fill="BFBFBF"/>
          </w:tcPr>
          <w:p w:rsidR="00B74EB9" w:rsidRPr="00BC7F7C" w:rsidRDefault="00B74EB9" w:rsidP="00213449">
            <w:pPr>
              <w:rPr>
                <w:rFonts w:asciiTheme="majorHAnsi" w:hAnsiTheme="majorHAnsi"/>
                <w:b/>
                <w:sz w:val="18"/>
                <w:szCs w:val="18"/>
              </w:rPr>
            </w:pPr>
            <w:r w:rsidRPr="00BC7F7C">
              <w:rPr>
                <w:rFonts w:asciiTheme="majorHAnsi" w:hAnsiTheme="majorHAnsi"/>
                <w:b/>
                <w:sz w:val="18"/>
                <w:szCs w:val="18"/>
              </w:rPr>
              <w:t>Allotted shares or formula on the allotment</w:t>
            </w:r>
          </w:p>
        </w:tc>
      </w:tr>
      <w:tr w:rsidR="00B74EB9" w:rsidRPr="00501A8C" w:rsidTr="00213449">
        <w:trPr>
          <w:trHeight w:val="260"/>
        </w:trPr>
        <w:tc>
          <w:tcPr>
            <w:tcW w:w="2486"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(1)</w:t>
            </w:r>
          </w:p>
        </w:tc>
        <w:tc>
          <w:tcPr>
            <w:tcW w:w="2272"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(2)</w:t>
            </w:r>
          </w:p>
        </w:tc>
        <w:tc>
          <w:tcPr>
            <w:tcW w:w="2189" w:type="dxa"/>
            <w:tcBorders>
              <w:top w:val="nil"/>
              <w:left w:val="single" w:sz="4" w:space="0" w:color="auto"/>
              <w:bottom w:val="single" w:sz="4" w:space="0" w:color="auto"/>
              <w:right w:val="single" w:sz="4" w:space="0" w:color="auto"/>
            </w:tcBorders>
            <w:shd w:val="clear" w:color="auto" w:fill="BFBFBF"/>
            <w:vAlign w:val="center"/>
          </w:tcPr>
          <w:p w:rsidR="00B74EB9" w:rsidRPr="00BC7F7C" w:rsidRDefault="00B74EB9" w:rsidP="00213449">
            <w:pPr>
              <w:rPr>
                <w:rFonts w:asciiTheme="majorHAnsi" w:hAnsiTheme="majorHAnsi"/>
                <w:sz w:val="18"/>
                <w:szCs w:val="18"/>
              </w:rPr>
            </w:pPr>
            <w:r w:rsidRPr="00BC7F7C">
              <w:rPr>
                <w:rFonts w:asciiTheme="majorHAnsi" w:hAnsiTheme="majorHAnsi"/>
                <w:b/>
                <w:sz w:val="18"/>
                <w:szCs w:val="18"/>
              </w:rPr>
              <w:t>(3)</w:t>
            </w:r>
          </w:p>
        </w:tc>
        <w:tc>
          <w:tcPr>
            <w:tcW w:w="1981" w:type="dxa"/>
            <w:tcBorders>
              <w:top w:val="nil"/>
              <w:left w:val="single" w:sz="4" w:space="0" w:color="auto"/>
              <w:bottom w:val="single" w:sz="4" w:space="0" w:color="auto"/>
              <w:right w:val="single" w:sz="4" w:space="0" w:color="auto"/>
            </w:tcBorders>
            <w:shd w:val="clear" w:color="auto" w:fill="BFBFBF"/>
          </w:tcPr>
          <w:p w:rsidR="00B74EB9" w:rsidRPr="00BC7F7C" w:rsidRDefault="00B74EB9" w:rsidP="00213449">
            <w:pPr>
              <w:rPr>
                <w:rFonts w:asciiTheme="majorHAnsi" w:hAnsiTheme="majorHAnsi"/>
                <w:b/>
                <w:sz w:val="18"/>
                <w:szCs w:val="18"/>
              </w:rPr>
            </w:pPr>
            <w:r w:rsidRPr="00BC7F7C">
              <w:rPr>
                <w:rFonts w:asciiTheme="majorHAnsi" w:hAnsiTheme="majorHAnsi"/>
                <w:b/>
                <w:sz w:val="18"/>
                <w:szCs w:val="18"/>
              </w:rPr>
              <w:t>(4)</w:t>
            </w:r>
          </w:p>
        </w:tc>
      </w:tr>
      <w:tr w:rsidR="00B74EB9" w:rsidRPr="00501A8C" w:rsidTr="00213449">
        <w:trPr>
          <w:trHeight w:val="288"/>
        </w:trPr>
        <w:tc>
          <w:tcPr>
            <w:tcW w:w="2486"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2272"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2189" w:type="dxa"/>
            <w:tcBorders>
              <w:top w:val="single" w:sz="4" w:space="0" w:color="auto"/>
            </w:tcBorders>
            <w:shd w:val="clear" w:color="auto" w:fill="auto"/>
            <w:vAlign w:val="center"/>
          </w:tcPr>
          <w:p w:rsidR="00B74EB9" w:rsidRPr="00501A8C" w:rsidRDefault="00B74EB9" w:rsidP="00213449">
            <w:pPr>
              <w:rPr>
                <w:rFonts w:asciiTheme="majorHAnsi" w:hAnsiTheme="majorHAnsi"/>
                <w:b/>
                <w:sz w:val="20"/>
                <w:szCs w:val="20"/>
              </w:rPr>
            </w:pPr>
          </w:p>
        </w:tc>
        <w:tc>
          <w:tcPr>
            <w:tcW w:w="1981" w:type="dxa"/>
            <w:tcBorders>
              <w:top w:val="single" w:sz="4" w:space="0" w:color="auto"/>
            </w:tcBorders>
          </w:tcPr>
          <w:p w:rsidR="00B74EB9" w:rsidRPr="00501A8C" w:rsidRDefault="00B74EB9" w:rsidP="00213449">
            <w:pPr>
              <w:rPr>
                <w:rFonts w:asciiTheme="majorHAnsi" w:hAnsiTheme="majorHAnsi"/>
                <w:b/>
                <w:sz w:val="20"/>
                <w:szCs w:val="20"/>
              </w:rPr>
            </w:pPr>
          </w:p>
        </w:tc>
      </w:tr>
      <w:tr w:rsidR="00B74EB9" w:rsidRPr="00501A8C" w:rsidTr="00213449">
        <w:trPr>
          <w:trHeight w:val="288"/>
        </w:trPr>
        <w:tc>
          <w:tcPr>
            <w:tcW w:w="2486" w:type="dxa"/>
            <w:shd w:val="clear" w:color="auto" w:fill="auto"/>
            <w:vAlign w:val="center"/>
          </w:tcPr>
          <w:p w:rsidR="00B74EB9" w:rsidRPr="00501A8C" w:rsidRDefault="00B74EB9" w:rsidP="00213449">
            <w:pPr>
              <w:rPr>
                <w:rFonts w:asciiTheme="majorHAnsi" w:hAnsiTheme="majorHAnsi"/>
                <w:b/>
                <w:sz w:val="20"/>
                <w:szCs w:val="20"/>
              </w:rPr>
            </w:pPr>
          </w:p>
        </w:tc>
        <w:tc>
          <w:tcPr>
            <w:tcW w:w="2272" w:type="dxa"/>
            <w:shd w:val="clear" w:color="auto" w:fill="auto"/>
            <w:vAlign w:val="center"/>
          </w:tcPr>
          <w:p w:rsidR="00B74EB9" w:rsidRPr="00501A8C" w:rsidRDefault="00B74EB9" w:rsidP="00213449">
            <w:pPr>
              <w:rPr>
                <w:rFonts w:asciiTheme="majorHAnsi" w:hAnsiTheme="majorHAnsi"/>
                <w:b/>
                <w:sz w:val="20"/>
                <w:szCs w:val="20"/>
              </w:rPr>
            </w:pPr>
          </w:p>
        </w:tc>
        <w:tc>
          <w:tcPr>
            <w:tcW w:w="2189" w:type="dxa"/>
            <w:shd w:val="clear" w:color="auto" w:fill="auto"/>
            <w:vAlign w:val="center"/>
          </w:tcPr>
          <w:p w:rsidR="00B74EB9" w:rsidRPr="00501A8C" w:rsidRDefault="00B74EB9" w:rsidP="00213449">
            <w:pPr>
              <w:rPr>
                <w:rFonts w:asciiTheme="majorHAnsi" w:hAnsiTheme="majorHAnsi"/>
                <w:b/>
                <w:sz w:val="20"/>
                <w:szCs w:val="20"/>
              </w:rPr>
            </w:pPr>
          </w:p>
        </w:tc>
        <w:tc>
          <w:tcPr>
            <w:tcW w:w="1981" w:type="dxa"/>
          </w:tcPr>
          <w:p w:rsidR="00B74EB9" w:rsidRPr="00501A8C" w:rsidRDefault="00B74EB9" w:rsidP="00213449">
            <w:pPr>
              <w:rPr>
                <w:rFonts w:asciiTheme="majorHAnsi" w:hAnsiTheme="majorHAnsi"/>
                <w:b/>
                <w:sz w:val="20"/>
                <w:szCs w:val="20"/>
              </w:rPr>
            </w:pPr>
          </w:p>
        </w:tc>
      </w:tr>
      <w:tr w:rsidR="00B74EB9" w:rsidRPr="00501A8C" w:rsidTr="00213449">
        <w:trPr>
          <w:trHeight w:val="288"/>
        </w:trPr>
        <w:tc>
          <w:tcPr>
            <w:tcW w:w="2486" w:type="dxa"/>
            <w:shd w:val="clear" w:color="auto" w:fill="auto"/>
            <w:vAlign w:val="center"/>
          </w:tcPr>
          <w:p w:rsidR="00B74EB9" w:rsidRPr="00501A8C" w:rsidRDefault="00B74EB9" w:rsidP="00213449">
            <w:pPr>
              <w:rPr>
                <w:rFonts w:asciiTheme="majorHAnsi" w:hAnsiTheme="majorHAnsi"/>
                <w:b/>
                <w:sz w:val="20"/>
                <w:szCs w:val="20"/>
              </w:rPr>
            </w:pPr>
          </w:p>
        </w:tc>
        <w:tc>
          <w:tcPr>
            <w:tcW w:w="2272" w:type="dxa"/>
            <w:shd w:val="clear" w:color="auto" w:fill="auto"/>
            <w:vAlign w:val="center"/>
          </w:tcPr>
          <w:p w:rsidR="00B74EB9" w:rsidRPr="00501A8C" w:rsidRDefault="00B74EB9" w:rsidP="00213449">
            <w:pPr>
              <w:rPr>
                <w:rFonts w:asciiTheme="majorHAnsi" w:hAnsiTheme="majorHAnsi"/>
                <w:b/>
                <w:sz w:val="20"/>
                <w:szCs w:val="20"/>
              </w:rPr>
            </w:pPr>
          </w:p>
        </w:tc>
        <w:tc>
          <w:tcPr>
            <w:tcW w:w="2189" w:type="dxa"/>
            <w:shd w:val="clear" w:color="auto" w:fill="auto"/>
            <w:vAlign w:val="center"/>
          </w:tcPr>
          <w:p w:rsidR="00B74EB9" w:rsidRPr="00501A8C" w:rsidRDefault="00B74EB9" w:rsidP="00213449">
            <w:pPr>
              <w:rPr>
                <w:rFonts w:asciiTheme="majorHAnsi" w:hAnsiTheme="majorHAnsi"/>
                <w:b/>
                <w:sz w:val="20"/>
                <w:szCs w:val="20"/>
              </w:rPr>
            </w:pPr>
          </w:p>
        </w:tc>
        <w:tc>
          <w:tcPr>
            <w:tcW w:w="1981" w:type="dxa"/>
          </w:tcPr>
          <w:p w:rsidR="00B74EB9" w:rsidRPr="00501A8C" w:rsidRDefault="00B74EB9" w:rsidP="00213449">
            <w:pPr>
              <w:rPr>
                <w:rFonts w:asciiTheme="majorHAnsi" w:hAnsiTheme="majorHAnsi"/>
                <w:b/>
                <w:sz w:val="20"/>
                <w:szCs w:val="20"/>
              </w:rPr>
            </w:pPr>
          </w:p>
        </w:tc>
      </w:tr>
      <w:tr w:rsidR="00B74EB9" w:rsidRPr="00501A8C" w:rsidTr="00213449">
        <w:trPr>
          <w:trHeight w:val="288"/>
        </w:trPr>
        <w:tc>
          <w:tcPr>
            <w:tcW w:w="2486" w:type="dxa"/>
            <w:shd w:val="clear" w:color="auto" w:fill="auto"/>
            <w:vAlign w:val="center"/>
          </w:tcPr>
          <w:p w:rsidR="00B74EB9" w:rsidRPr="00501A8C" w:rsidRDefault="00B74EB9" w:rsidP="00213449">
            <w:pPr>
              <w:rPr>
                <w:rFonts w:asciiTheme="majorHAnsi" w:hAnsiTheme="majorHAnsi"/>
                <w:b/>
                <w:sz w:val="20"/>
                <w:szCs w:val="20"/>
              </w:rPr>
            </w:pPr>
          </w:p>
        </w:tc>
        <w:tc>
          <w:tcPr>
            <w:tcW w:w="2272" w:type="dxa"/>
            <w:shd w:val="clear" w:color="auto" w:fill="auto"/>
            <w:vAlign w:val="center"/>
          </w:tcPr>
          <w:p w:rsidR="00B74EB9" w:rsidRPr="00501A8C" w:rsidRDefault="00B74EB9" w:rsidP="00213449">
            <w:pPr>
              <w:rPr>
                <w:rFonts w:asciiTheme="majorHAnsi" w:hAnsiTheme="majorHAnsi"/>
                <w:b/>
                <w:sz w:val="20"/>
                <w:szCs w:val="20"/>
              </w:rPr>
            </w:pPr>
          </w:p>
        </w:tc>
        <w:tc>
          <w:tcPr>
            <w:tcW w:w="2189" w:type="dxa"/>
            <w:shd w:val="clear" w:color="auto" w:fill="auto"/>
            <w:vAlign w:val="center"/>
          </w:tcPr>
          <w:p w:rsidR="00B74EB9" w:rsidRPr="00501A8C" w:rsidRDefault="00B74EB9" w:rsidP="00213449">
            <w:pPr>
              <w:rPr>
                <w:rFonts w:asciiTheme="majorHAnsi" w:hAnsiTheme="majorHAnsi"/>
                <w:b/>
                <w:sz w:val="20"/>
                <w:szCs w:val="20"/>
              </w:rPr>
            </w:pPr>
          </w:p>
        </w:tc>
        <w:tc>
          <w:tcPr>
            <w:tcW w:w="1981" w:type="dxa"/>
          </w:tcPr>
          <w:p w:rsidR="00B74EB9" w:rsidRPr="00501A8C" w:rsidRDefault="00B74EB9" w:rsidP="00213449">
            <w:pPr>
              <w:rPr>
                <w:rFonts w:asciiTheme="majorHAnsi" w:hAnsiTheme="majorHAnsi"/>
                <w:b/>
                <w:sz w:val="20"/>
                <w:szCs w:val="20"/>
              </w:rPr>
            </w:pPr>
          </w:p>
        </w:tc>
      </w:tr>
      <w:tr w:rsidR="00B74EB9" w:rsidRPr="00501A8C" w:rsidTr="00213449">
        <w:trPr>
          <w:trHeight w:val="288"/>
        </w:trPr>
        <w:tc>
          <w:tcPr>
            <w:tcW w:w="2486" w:type="dxa"/>
            <w:shd w:val="clear" w:color="auto" w:fill="auto"/>
            <w:vAlign w:val="center"/>
          </w:tcPr>
          <w:p w:rsidR="00B74EB9" w:rsidRPr="00501A8C" w:rsidRDefault="00B74EB9" w:rsidP="00213449">
            <w:pPr>
              <w:rPr>
                <w:rFonts w:asciiTheme="majorHAnsi" w:hAnsiTheme="majorHAnsi"/>
                <w:b/>
                <w:sz w:val="20"/>
                <w:szCs w:val="20"/>
              </w:rPr>
            </w:pPr>
          </w:p>
        </w:tc>
        <w:tc>
          <w:tcPr>
            <w:tcW w:w="2272" w:type="dxa"/>
            <w:shd w:val="clear" w:color="auto" w:fill="auto"/>
            <w:vAlign w:val="center"/>
          </w:tcPr>
          <w:p w:rsidR="00B74EB9" w:rsidRPr="00501A8C" w:rsidRDefault="00B74EB9" w:rsidP="00213449">
            <w:pPr>
              <w:rPr>
                <w:rFonts w:asciiTheme="majorHAnsi" w:hAnsiTheme="majorHAnsi"/>
                <w:b/>
                <w:sz w:val="20"/>
                <w:szCs w:val="20"/>
              </w:rPr>
            </w:pPr>
          </w:p>
        </w:tc>
        <w:tc>
          <w:tcPr>
            <w:tcW w:w="2189" w:type="dxa"/>
            <w:shd w:val="clear" w:color="auto" w:fill="auto"/>
            <w:vAlign w:val="center"/>
          </w:tcPr>
          <w:p w:rsidR="00B74EB9" w:rsidRPr="00501A8C" w:rsidRDefault="00B74EB9" w:rsidP="00213449">
            <w:pPr>
              <w:rPr>
                <w:rFonts w:asciiTheme="majorHAnsi" w:hAnsiTheme="majorHAnsi"/>
                <w:b/>
                <w:sz w:val="20"/>
                <w:szCs w:val="20"/>
              </w:rPr>
            </w:pPr>
          </w:p>
        </w:tc>
        <w:tc>
          <w:tcPr>
            <w:tcW w:w="1981" w:type="dxa"/>
          </w:tcPr>
          <w:p w:rsidR="00B74EB9" w:rsidRPr="00501A8C" w:rsidRDefault="00B74EB9" w:rsidP="00213449">
            <w:pPr>
              <w:rPr>
                <w:rFonts w:asciiTheme="majorHAnsi" w:hAnsiTheme="majorHAnsi"/>
                <w:b/>
                <w:sz w:val="20"/>
                <w:szCs w:val="20"/>
              </w:rPr>
            </w:pPr>
          </w:p>
        </w:tc>
      </w:tr>
      <w:tr w:rsidR="00B74EB9" w:rsidRPr="00501A8C" w:rsidTr="00213449">
        <w:trPr>
          <w:trHeight w:val="288"/>
        </w:trPr>
        <w:tc>
          <w:tcPr>
            <w:tcW w:w="2486" w:type="dxa"/>
            <w:shd w:val="clear" w:color="auto" w:fill="auto"/>
            <w:vAlign w:val="center"/>
          </w:tcPr>
          <w:p w:rsidR="00B74EB9" w:rsidRPr="00501A8C" w:rsidRDefault="00B74EB9" w:rsidP="00213449">
            <w:pPr>
              <w:rPr>
                <w:rFonts w:asciiTheme="majorHAnsi" w:hAnsiTheme="majorHAnsi"/>
                <w:b/>
                <w:sz w:val="20"/>
                <w:szCs w:val="20"/>
              </w:rPr>
            </w:pPr>
          </w:p>
        </w:tc>
        <w:tc>
          <w:tcPr>
            <w:tcW w:w="2272" w:type="dxa"/>
            <w:shd w:val="clear" w:color="auto" w:fill="auto"/>
            <w:vAlign w:val="center"/>
          </w:tcPr>
          <w:p w:rsidR="00B74EB9" w:rsidRPr="00501A8C" w:rsidRDefault="00B74EB9" w:rsidP="00213449">
            <w:pPr>
              <w:rPr>
                <w:rFonts w:asciiTheme="majorHAnsi" w:hAnsiTheme="majorHAnsi"/>
                <w:b/>
                <w:sz w:val="20"/>
                <w:szCs w:val="20"/>
              </w:rPr>
            </w:pPr>
          </w:p>
        </w:tc>
        <w:tc>
          <w:tcPr>
            <w:tcW w:w="2189" w:type="dxa"/>
            <w:shd w:val="clear" w:color="auto" w:fill="auto"/>
            <w:vAlign w:val="center"/>
          </w:tcPr>
          <w:p w:rsidR="00B74EB9" w:rsidRPr="00501A8C" w:rsidRDefault="00B74EB9" w:rsidP="00213449">
            <w:pPr>
              <w:rPr>
                <w:rFonts w:asciiTheme="majorHAnsi" w:hAnsiTheme="majorHAnsi"/>
                <w:b/>
                <w:sz w:val="20"/>
                <w:szCs w:val="20"/>
              </w:rPr>
            </w:pPr>
          </w:p>
        </w:tc>
        <w:tc>
          <w:tcPr>
            <w:tcW w:w="1981" w:type="dxa"/>
          </w:tcPr>
          <w:p w:rsidR="00B74EB9" w:rsidRPr="00501A8C" w:rsidRDefault="00B74EB9" w:rsidP="00213449">
            <w:pPr>
              <w:rPr>
                <w:rFonts w:asciiTheme="majorHAnsi" w:hAnsiTheme="majorHAnsi"/>
                <w:b/>
                <w:sz w:val="20"/>
                <w:szCs w:val="20"/>
              </w:rPr>
            </w:pPr>
          </w:p>
        </w:tc>
      </w:tr>
    </w:tbl>
    <w:p w:rsidR="00B74EB9" w:rsidRPr="00501A8C" w:rsidRDefault="00B74EB9" w:rsidP="00B74EB9">
      <w:pPr>
        <w:jc w:val="both"/>
        <w:rPr>
          <w:rFonts w:asciiTheme="majorHAnsi" w:hAnsiTheme="majorHAnsi"/>
          <w:sz w:val="20"/>
          <w:szCs w:val="20"/>
        </w:rPr>
      </w:pPr>
    </w:p>
    <w:p w:rsidR="00B74EB9" w:rsidRPr="009C1601" w:rsidRDefault="00B74EB9" w:rsidP="00B74EB9">
      <w:pPr>
        <w:jc w:val="both"/>
        <w:rPr>
          <w:rFonts w:asciiTheme="majorHAnsi" w:hAnsiTheme="majorHAnsi"/>
          <w:sz w:val="22"/>
          <w:szCs w:val="22"/>
        </w:rPr>
      </w:pPr>
    </w:p>
    <w:p w:rsidR="00B74EB9" w:rsidRPr="009C1601" w:rsidRDefault="00B74EB9" w:rsidP="00BC7F7C">
      <w:pPr>
        <w:pStyle w:val="ListParagraph"/>
        <w:widowControl/>
        <w:numPr>
          <w:ilvl w:val="0"/>
          <w:numId w:val="35"/>
        </w:numPr>
        <w:tabs>
          <w:tab w:val="left" w:pos="10080"/>
        </w:tabs>
        <w:suppressAutoHyphens w:val="0"/>
        <w:ind w:left="1170" w:right="387"/>
        <w:jc w:val="both"/>
        <w:rPr>
          <w:rFonts w:asciiTheme="majorHAnsi" w:hAnsiTheme="majorHAnsi"/>
          <w:sz w:val="22"/>
          <w:szCs w:val="22"/>
        </w:rPr>
      </w:pPr>
      <w:r w:rsidRPr="009C1601">
        <w:rPr>
          <w:rFonts w:asciiTheme="majorHAnsi" w:hAnsiTheme="majorHAnsi"/>
          <w:sz w:val="22"/>
          <w:szCs w:val="22"/>
        </w:rPr>
        <w:t xml:space="preserve">I have informed the </w:t>
      </w:r>
      <w:proofErr w:type="spellStart"/>
      <w:r w:rsidRPr="009C1601">
        <w:rPr>
          <w:rFonts w:asciiTheme="majorHAnsi" w:hAnsiTheme="majorHAnsi"/>
          <w:sz w:val="22"/>
          <w:szCs w:val="22"/>
        </w:rPr>
        <w:t>Optionees</w:t>
      </w:r>
      <w:proofErr w:type="spellEnd"/>
      <w:r w:rsidRPr="009C1601">
        <w:rPr>
          <w:rFonts w:asciiTheme="majorHAnsi" w:hAnsiTheme="majorHAnsi"/>
          <w:sz w:val="22"/>
          <w:szCs w:val="22"/>
        </w:rPr>
        <w:t xml:space="preserve"> of the said Stock Option Plan about its terms and conditions, including the attendant risk, to enable them to make a reasonable judgment on its advantages and disadvantages to them.</w:t>
      </w:r>
    </w:p>
    <w:p w:rsidR="00B74EB9" w:rsidRPr="009C1601" w:rsidRDefault="00B74EB9" w:rsidP="00BC7F7C">
      <w:pPr>
        <w:ind w:right="387"/>
        <w:jc w:val="both"/>
        <w:rPr>
          <w:rFonts w:asciiTheme="majorHAnsi" w:hAnsiTheme="majorHAnsi"/>
          <w:sz w:val="22"/>
          <w:szCs w:val="22"/>
        </w:rPr>
      </w:pPr>
    </w:p>
    <w:p w:rsidR="00B74EB9" w:rsidRPr="009C1601" w:rsidRDefault="00B74EB9" w:rsidP="00BC7F7C">
      <w:pPr>
        <w:pStyle w:val="ListParagraph"/>
        <w:numPr>
          <w:ilvl w:val="0"/>
          <w:numId w:val="35"/>
        </w:numPr>
        <w:ind w:left="1170" w:right="387"/>
        <w:jc w:val="both"/>
        <w:rPr>
          <w:rFonts w:asciiTheme="majorHAnsi" w:hAnsiTheme="majorHAnsi"/>
          <w:sz w:val="22"/>
          <w:szCs w:val="22"/>
        </w:rPr>
      </w:pPr>
      <w:r w:rsidRPr="009C1601">
        <w:rPr>
          <w:rFonts w:asciiTheme="majorHAnsi" w:hAnsiTheme="majorHAnsi"/>
          <w:sz w:val="22"/>
          <w:szCs w:val="22"/>
        </w:rPr>
        <w:t>I have disseminated reading materials, pamphlets, brochures and other materials in relation to the Plan;</w:t>
      </w:r>
    </w:p>
    <w:p w:rsidR="00B74EB9" w:rsidRPr="009C1601" w:rsidRDefault="00B74EB9" w:rsidP="00B74EB9">
      <w:pPr>
        <w:pStyle w:val="ListParagraph"/>
        <w:ind w:hanging="360"/>
        <w:jc w:val="both"/>
        <w:rPr>
          <w:rFonts w:asciiTheme="majorHAnsi" w:hAnsiTheme="majorHAnsi"/>
          <w:sz w:val="22"/>
          <w:szCs w:val="22"/>
        </w:rPr>
      </w:pPr>
    </w:p>
    <w:p w:rsidR="00B74EB9" w:rsidRPr="009C1601" w:rsidRDefault="00B74EB9" w:rsidP="00B74EB9">
      <w:pPr>
        <w:jc w:val="both"/>
        <w:rPr>
          <w:rFonts w:asciiTheme="majorHAnsi" w:hAnsiTheme="majorHAnsi"/>
          <w:sz w:val="22"/>
          <w:szCs w:val="22"/>
        </w:rPr>
      </w:pPr>
    </w:p>
    <w:p w:rsidR="00B74EB9" w:rsidRPr="00511AA2" w:rsidRDefault="00B74EB9" w:rsidP="00BC7F7C">
      <w:pPr>
        <w:ind w:firstLine="720"/>
        <w:jc w:val="both"/>
        <w:rPr>
          <w:rFonts w:asciiTheme="majorHAnsi" w:hAnsiTheme="majorHAnsi"/>
          <w:sz w:val="22"/>
          <w:szCs w:val="22"/>
        </w:rPr>
      </w:pPr>
      <w:r w:rsidRPr="00511AA2">
        <w:rPr>
          <w:rFonts w:asciiTheme="majorHAnsi" w:hAnsiTheme="majorHAnsi"/>
          <w:sz w:val="22"/>
          <w:szCs w:val="22"/>
        </w:rPr>
        <w:t>I have signed this Certificate this</w:t>
      </w:r>
      <w:r w:rsidR="007844D7" w:rsidRPr="00511AA2">
        <w:rPr>
          <w:rFonts w:asciiTheme="majorHAnsi" w:hAnsiTheme="majorHAnsi"/>
          <w:sz w:val="22"/>
          <w:szCs w:val="22"/>
        </w:rPr>
        <w:t xml:space="preserve"> ___________</w:t>
      </w:r>
      <w:r w:rsidRPr="00511AA2">
        <w:rPr>
          <w:rFonts w:asciiTheme="majorHAnsi" w:hAnsiTheme="majorHAnsi"/>
          <w:sz w:val="22"/>
          <w:szCs w:val="22"/>
        </w:rPr>
        <w:t>, day of ____</w:t>
      </w:r>
      <w:r w:rsidR="007844D7" w:rsidRPr="00511AA2">
        <w:rPr>
          <w:rFonts w:asciiTheme="majorHAnsi" w:hAnsiTheme="majorHAnsi"/>
          <w:sz w:val="22"/>
          <w:szCs w:val="22"/>
        </w:rPr>
        <w:t>____</w:t>
      </w:r>
      <w:r w:rsidR="009C1601" w:rsidRPr="00511AA2">
        <w:rPr>
          <w:rFonts w:asciiTheme="majorHAnsi" w:hAnsiTheme="majorHAnsi"/>
          <w:sz w:val="22"/>
          <w:szCs w:val="22"/>
        </w:rPr>
        <w:t>_____________</w:t>
      </w:r>
      <w:r w:rsidR="007844D7" w:rsidRPr="00511AA2">
        <w:rPr>
          <w:rFonts w:asciiTheme="majorHAnsi" w:hAnsiTheme="majorHAnsi"/>
          <w:sz w:val="22"/>
          <w:szCs w:val="22"/>
        </w:rPr>
        <w:t>_____</w:t>
      </w:r>
      <w:r w:rsidRPr="00511AA2">
        <w:rPr>
          <w:rFonts w:asciiTheme="majorHAnsi" w:hAnsiTheme="majorHAnsi"/>
          <w:sz w:val="22"/>
          <w:szCs w:val="22"/>
        </w:rPr>
        <w:t>_______20___</w:t>
      </w:r>
      <w:proofErr w:type="gramStart"/>
      <w:r w:rsidRPr="00511AA2">
        <w:rPr>
          <w:rFonts w:asciiTheme="majorHAnsi" w:hAnsiTheme="majorHAnsi"/>
          <w:sz w:val="22"/>
          <w:szCs w:val="22"/>
        </w:rPr>
        <w:t xml:space="preserve">_ </w:t>
      </w:r>
      <w:r w:rsidR="007844D7" w:rsidRPr="00511AA2">
        <w:rPr>
          <w:rFonts w:asciiTheme="majorHAnsi" w:hAnsiTheme="majorHAnsi"/>
          <w:sz w:val="22"/>
          <w:szCs w:val="22"/>
        </w:rPr>
        <w:t xml:space="preserve"> </w:t>
      </w:r>
      <w:r w:rsidRPr="00511AA2">
        <w:rPr>
          <w:rFonts w:asciiTheme="majorHAnsi" w:hAnsiTheme="majorHAnsi"/>
          <w:sz w:val="22"/>
          <w:szCs w:val="22"/>
        </w:rPr>
        <w:t>at</w:t>
      </w:r>
      <w:proofErr w:type="gramEnd"/>
      <w:r w:rsidRPr="00511AA2">
        <w:rPr>
          <w:rFonts w:asciiTheme="majorHAnsi" w:hAnsiTheme="majorHAnsi"/>
          <w:sz w:val="22"/>
          <w:szCs w:val="22"/>
        </w:rPr>
        <w:t xml:space="preserve"> ________</w:t>
      </w:r>
      <w:r w:rsidR="007844D7" w:rsidRPr="00511AA2">
        <w:rPr>
          <w:rFonts w:asciiTheme="majorHAnsi" w:hAnsiTheme="majorHAnsi"/>
          <w:sz w:val="22"/>
          <w:szCs w:val="22"/>
        </w:rPr>
        <w:t>________</w:t>
      </w:r>
      <w:r w:rsidRPr="00511AA2">
        <w:rPr>
          <w:rFonts w:asciiTheme="majorHAnsi" w:hAnsiTheme="majorHAnsi"/>
          <w:sz w:val="22"/>
          <w:szCs w:val="22"/>
        </w:rPr>
        <w:t>________.</w:t>
      </w:r>
    </w:p>
    <w:p w:rsidR="00B74EB9" w:rsidRPr="009C1601" w:rsidRDefault="00B74EB9" w:rsidP="00B74EB9">
      <w:pPr>
        <w:ind w:left="360" w:firstLine="360"/>
        <w:jc w:val="both"/>
        <w:rPr>
          <w:rFonts w:asciiTheme="majorHAnsi" w:hAnsiTheme="majorHAnsi"/>
          <w:sz w:val="22"/>
          <w:szCs w:val="22"/>
        </w:rPr>
      </w:pPr>
    </w:p>
    <w:p w:rsidR="00B74EB9" w:rsidRPr="009C1601" w:rsidRDefault="00B74EB9" w:rsidP="00B74EB9">
      <w:pPr>
        <w:ind w:left="360" w:firstLine="360"/>
        <w:jc w:val="both"/>
        <w:rPr>
          <w:rFonts w:asciiTheme="majorHAnsi" w:hAnsiTheme="majorHAnsi"/>
          <w:sz w:val="22"/>
          <w:szCs w:val="22"/>
        </w:rPr>
      </w:pPr>
    </w:p>
    <w:p w:rsidR="00B74EB9" w:rsidRPr="00501A8C" w:rsidRDefault="00B74EB9" w:rsidP="00B74EB9">
      <w:pPr>
        <w:ind w:left="360" w:firstLine="360"/>
        <w:jc w:val="both"/>
        <w:rPr>
          <w:rFonts w:asciiTheme="majorHAnsi" w:hAnsiTheme="majorHAnsi"/>
          <w:sz w:val="20"/>
          <w:szCs w:val="20"/>
        </w:rPr>
      </w:pPr>
    </w:p>
    <w:p w:rsidR="00B74EB9" w:rsidRPr="00501A8C" w:rsidRDefault="00B74EB9" w:rsidP="00B74EB9">
      <w:pPr>
        <w:ind w:left="360" w:firstLine="360"/>
        <w:jc w:val="both"/>
        <w:rPr>
          <w:rFonts w:asciiTheme="majorHAnsi" w:hAnsiTheme="majorHAnsi"/>
          <w:sz w:val="20"/>
          <w:szCs w:val="20"/>
        </w:rPr>
      </w:pPr>
    </w:p>
    <w:p w:rsidR="00B74EB9" w:rsidRPr="00501A8C" w:rsidRDefault="007844D7" w:rsidP="007844D7">
      <w:pPr>
        <w:jc w:val="both"/>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________________________________________________</w:t>
      </w:r>
    </w:p>
    <w:p w:rsidR="00B74EB9" w:rsidRPr="009C1601" w:rsidRDefault="00B74EB9" w:rsidP="00B74EB9">
      <w:pPr>
        <w:jc w:val="both"/>
        <w:rPr>
          <w:rFonts w:asciiTheme="majorHAnsi" w:hAnsiTheme="majorHAnsi"/>
          <w:b/>
          <w:sz w:val="20"/>
          <w:szCs w:val="20"/>
        </w:rPr>
      </w:pP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Pr="00501A8C">
        <w:rPr>
          <w:rFonts w:asciiTheme="majorHAnsi" w:hAnsiTheme="majorHAnsi"/>
          <w:sz w:val="20"/>
          <w:szCs w:val="20"/>
        </w:rPr>
        <w:tab/>
      </w:r>
      <w:r w:rsidR="007844D7" w:rsidRPr="009C1601">
        <w:rPr>
          <w:rFonts w:asciiTheme="majorHAnsi" w:hAnsiTheme="majorHAnsi"/>
          <w:sz w:val="20"/>
          <w:szCs w:val="20"/>
        </w:rPr>
        <w:t xml:space="preserve"> </w:t>
      </w:r>
      <w:r w:rsidRPr="009C1601">
        <w:rPr>
          <w:rFonts w:asciiTheme="majorHAnsi" w:hAnsiTheme="majorHAnsi"/>
          <w:b/>
          <w:sz w:val="20"/>
          <w:szCs w:val="20"/>
        </w:rPr>
        <w:t>(Affix Name and Signature)</w:t>
      </w:r>
    </w:p>
    <w:p w:rsidR="00B74EB9" w:rsidRPr="00BC7F7C" w:rsidRDefault="00B74EB9" w:rsidP="00B74EB9">
      <w:pPr>
        <w:jc w:val="both"/>
        <w:rPr>
          <w:rFonts w:asciiTheme="majorHAnsi" w:hAnsiTheme="majorHAnsi"/>
          <w:b/>
          <w:sz w:val="20"/>
          <w:szCs w:val="20"/>
        </w:rPr>
      </w:pPr>
    </w:p>
    <w:p w:rsidR="00B74EB9" w:rsidRPr="00501A8C" w:rsidRDefault="00B74EB9" w:rsidP="00B74EB9">
      <w:pPr>
        <w:jc w:val="both"/>
        <w:rPr>
          <w:rFonts w:asciiTheme="majorHAnsi" w:hAnsiTheme="majorHAnsi"/>
          <w:sz w:val="20"/>
          <w:szCs w:val="20"/>
        </w:rPr>
      </w:pPr>
    </w:p>
    <w:p w:rsidR="00B74EB9" w:rsidRDefault="00B74EB9" w:rsidP="00B74EB9">
      <w:pPr>
        <w:jc w:val="both"/>
        <w:rPr>
          <w:rFonts w:asciiTheme="majorHAnsi" w:hAnsiTheme="majorHAnsi"/>
          <w:sz w:val="20"/>
          <w:szCs w:val="20"/>
        </w:rPr>
      </w:pPr>
    </w:p>
    <w:p w:rsidR="007844D7" w:rsidRDefault="007844D7" w:rsidP="00B74EB9">
      <w:pPr>
        <w:jc w:val="both"/>
        <w:rPr>
          <w:rFonts w:asciiTheme="majorHAnsi" w:hAnsiTheme="majorHAnsi"/>
          <w:sz w:val="20"/>
          <w:szCs w:val="20"/>
        </w:rPr>
      </w:pPr>
    </w:p>
    <w:p w:rsidR="007844D7" w:rsidRPr="00501A8C" w:rsidRDefault="007844D7" w:rsidP="00B74EB9">
      <w:pPr>
        <w:jc w:val="both"/>
        <w:rPr>
          <w:rFonts w:asciiTheme="majorHAnsi" w:hAnsiTheme="majorHAnsi"/>
          <w:sz w:val="20"/>
          <w:szCs w:val="20"/>
        </w:rPr>
      </w:pPr>
    </w:p>
    <w:p w:rsidR="00B74EB9" w:rsidRPr="00501A8C" w:rsidRDefault="00B74EB9" w:rsidP="00B74EB9">
      <w:pPr>
        <w:jc w:val="both"/>
        <w:rPr>
          <w:rFonts w:asciiTheme="majorHAnsi" w:hAnsiTheme="majorHAnsi"/>
          <w:sz w:val="20"/>
          <w:szCs w:val="20"/>
        </w:rPr>
      </w:pPr>
    </w:p>
    <w:p w:rsidR="00B74EB9" w:rsidRPr="007844D7" w:rsidRDefault="00B74EB9" w:rsidP="009237D7">
      <w:pPr>
        <w:rPr>
          <w:rFonts w:asciiTheme="majorHAnsi" w:hAnsiTheme="majorHAnsi"/>
          <w:i/>
          <w:sz w:val="20"/>
          <w:szCs w:val="20"/>
        </w:rPr>
      </w:pPr>
      <w:r w:rsidRPr="007844D7">
        <w:rPr>
          <w:rFonts w:asciiTheme="majorHAnsi" w:hAnsiTheme="majorHAnsi"/>
          <w:i/>
          <w:sz w:val="20"/>
          <w:szCs w:val="20"/>
        </w:rPr>
        <w:t>(Notarial of Consular Acknowledgment)</w:t>
      </w:r>
    </w:p>
    <w:p w:rsidR="00B82799" w:rsidRPr="00B74EB9" w:rsidRDefault="00B74EB9" w:rsidP="00B74EB9">
      <w:pPr>
        <w:tabs>
          <w:tab w:val="left" w:pos="410"/>
          <w:tab w:val="center" w:pos="5040"/>
        </w:tabs>
        <w:jc w:val="left"/>
        <w:rPr>
          <w:rFonts w:asciiTheme="majorHAnsi" w:hAnsiTheme="majorHAnsi"/>
          <w:sz w:val="16"/>
          <w:szCs w:val="16"/>
        </w:rPr>
      </w:pPr>
      <w:r w:rsidRPr="00501A8C">
        <w:rPr>
          <w:rFonts w:asciiTheme="majorHAnsi" w:hAnsiTheme="majorHAnsi"/>
          <w:sz w:val="20"/>
          <w:szCs w:val="20"/>
        </w:rPr>
        <w:tab/>
      </w:r>
      <w:r>
        <w:rPr>
          <w:rFonts w:asciiTheme="majorHAnsi" w:hAnsiTheme="majorHAnsi"/>
          <w:sz w:val="16"/>
          <w:szCs w:val="16"/>
        </w:rPr>
        <w:tab/>
      </w:r>
      <w:r>
        <w:rPr>
          <w:rFonts w:asciiTheme="majorHAnsi" w:hAnsiTheme="majorHAnsi"/>
          <w:sz w:val="16"/>
          <w:szCs w:val="16"/>
        </w:rPr>
        <w:tab/>
      </w:r>
    </w:p>
    <w:sectPr w:rsidR="00B82799" w:rsidRPr="00B74EB9" w:rsidSect="002E216E">
      <w:pgSz w:w="11907" w:h="16839" w:code="9"/>
      <w:pgMar w:top="900" w:right="1080" w:bottom="900" w:left="1080" w:header="720" w:footer="720" w:gutter="0"/>
      <w:cols w:space="12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94" w:rsidRDefault="00030694" w:rsidP="00675F55">
      <w:r>
        <w:separator/>
      </w:r>
    </w:p>
  </w:endnote>
  <w:endnote w:type="continuationSeparator" w:id="0">
    <w:p w:rsidR="00030694" w:rsidRDefault="00030694" w:rsidP="0067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Arial">
    <w:panose1 w:val="020B0604020202020204"/>
    <w:charset w:val="00"/>
    <w:family w:val="swiss"/>
    <w:pitch w:val="variable"/>
    <w:sig w:usb0="20002A87" w:usb1="80000000" w:usb2="00000008" w:usb3="00000000" w:csb0="000001FF" w:csb1="00000000"/>
  </w:font>
  <w:font w:name="Thorndale">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Lucidasans">
    <w:altName w:val="Times New Roman"/>
    <w:charset w:val="00"/>
    <w:family w:val="auto"/>
    <w:pitch w:val="variable"/>
  </w:font>
  <w:font w:name="Albany">
    <w:altName w:val="Arial"/>
    <w:charset w:val="00"/>
    <w:family w:val="swiss"/>
    <w:pitch w:val="variable"/>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94" w:rsidRDefault="00030694" w:rsidP="00675F55">
      <w:r>
        <w:separator/>
      </w:r>
    </w:p>
  </w:footnote>
  <w:footnote w:type="continuationSeparator" w:id="0">
    <w:p w:rsidR="00030694" w:rsidRDefault="00030694" w:rsidP="00675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3"/>
    <w:multiLevelType w:val="multilevel"/>
    <w:tmpl w:val="0000005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2537E"/>
    <w:multiLevelType w:val="hybridMultilevel"/>
    <w:tmpl w:val="93C8C6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8243CD"/>
    <w:multiLevelType w:val="hybridMultilevel"/>
    <w:tmpl w:val="C8668A10"/>
    <w:lvl w:ilvl="0" w:tplc="F9200134">
      <w:start w:val="1"/>
      <w:numFmt w:val="decimal"/>
      <w:lvlText w:val="%1."/>
      <w:lvlJc w:val="left"/>
      <w:pPr>
        <w:ind w:left="1080" w:hanging="360"/>
      </w:pPr>
      <w:rPr>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4A2785"/>
    <w:multiLevelType w:val="hybridMultilevel"/>
    <w:tmpl w:val="5F548100"/>
    <w:lvl w:ilvl="0" w:tplc="4B2640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E3ACA"/>
    <w:multiLevelType w:val="hybridMultilevel"/>
    <w:tmpl w:val="D3EE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15540"/>
    <w:multiLevelType w:val="hybridMultilevel"/>
    <w:tmpl w:val="A3707B30"/>
    <w:lvl w:ilvl="0" w:tplc="34090001">
      <w:start w:val="1"/>
      <w:numFmt w:val="bullet"/>
      <w:lvlText w:val=""/>
      <w:lvlJc w:val="left"/>
      <w:pPr>
        <w:ind w:left="540" w:hanging="360"/>
      </w:pPr>
      <w:rPr>
        <w:rFonts w:ascii="Symbol" w:hAnsi="Symbol" w:hint="default"/>
      </w:rPr>
    </w:lvl>
    <w:lvl w:ilvl="1" w:tplc="34090003">
      <w:start w:val="1"/>
      <w:numFmt w:val="bullet"/>
      <w:lvlText w:val="o"/>
      <w:lvlJc w:val="left"/>
      <w:pPr>
        <w:ind w:left="1260" w:hanging="360"/>
      </w:pPr>
      <w:rPr>
        <w:rFonts w:ascii="Courier New" w:hAnsi="Courier New" w:cs="Courier New" w:hint="default"/>
      </w:rPr>
    </w:lvl>
    <w:lvl w:ilvl="2" w:tplc="34090005" w:tentative="1">
      <w:start w:val="1"/>
      <w:numFmt w:val="bullet"/>
      <w:lvlText w:val=""/>
      <w:lvlJc w:val="left"/>
      <w:pPr>
        <w:ind w:left="1980" w:hanging="360"/>
      </w:pPr>
      <w:rPr>
        <w:rFonts w:ascii="Wingdings" w:hAnsi="Wingdings" w:hint="default"/>
      </w:rPr>
    </w:lvl>
    <w:lvl w:ilvl="3" w:tplc="34090001" w:tentative="1">
      <w:start w:val="1"/>
      <w:numFmt w:val="bullet"/>
      <w:lvlText w:val=""/>
      <w:lvlJc w:val="left"/>
      <w:pPr>
        <w:ind w:left="2700" w:hanging="360"/>
      </w:pPr>
      <w:rPr>
        <w:rFonts w:ascii="Symbol" w:hAnsi="Symbol" w:hint="default"/>
      </w:rPr>
    </w:lvl>
    <w:lvl w:ilvl="4" w:tplc="34090003" w:tentative="1">
      <w:start w:val="1"/>
      <w:numFmt w:val="bullet"/>
      <w:lvlText w:val="o"/>
      <w:lvlJc w:val="left"/>
      <w:pPr>
        <w:ind w:left="3420" w:hanging="360"/>
      </w:pPr>
      <w:rPr>
        <w:rFonts w:ascii="Courier New" w:hAnsi="Courier New" w:cs="Courier New" w:hint="default"/>
      </w:rPr>
    </w:lvl>
    <w:lvl w:ilvl="5" w:tplc="34090005" w:tentative="1">
      <w:start w:val="1"/>
      <w:numFmt w:val="bullet"/>
      <w:lvlText w:val=""/>
      <w:lvlJc w:val="left"/>
      <w:pPr>
        <w:ind w:left="4140" w:hanging="360"/>
      </w:pPr>
      <w:rPr>
        <w:rFonts w:ascii="Wingdings" w:hAnsi="Wingdings" w:hint="default"/>
      </w:rPr>
    </w:lvl>
    <w:lvl w:ilvl="6" w:tplc="34090001" w:tentative="1">
      <w:start w:val="1"/>
      <w:numFmt w:val="bullet"/>
      <w:lvlText w:val=""/>
      <w:lvlJc w:val="left"/>
      <w:pPr>
        <w:ind w:left="4860" w:hanging="360"/>
      </w:pPr>
      <w:rPr>
        <w:rFonts w:ascii="Symbol" w:hAnsi="Symbol" w:hint="default"/>
      </w:rPr>
    </w:lvl>
    <w:lvl w:ilvl="7" w:tplc="34090003" w:tentative="1">
      <w:start w:val="1"/>
      <w:numFmt w:val="bullet"/>
      <w:lvlText w:val="o"/>
      <w:lvlJc w:val="left"/>
      <w:pPr>
        <w:ind w:left="5580" w:hanging="360"/>
      </w:pPr>
      <w:rPr>
        <w:rFonts w:ascii="Courier New" w:hAnsi="Courier New" w:cs="Courier New" w:hint="default"/>
      </w:rPr>
    </w:lvl>
    <w:lvl w:ilvl="8" w:tplc="34090005" w:tentative="1">
      <w:start w:val="1"/>
      <w:numFmt w:val="bullet"/>
      <w:lvlText w:val=""/>
      <w:lvlJc w:val="left"/>
      <w:pPr>
        <w:ind w:left="6300" w:hanging="360"/>
      </w:pPr>
      <w:rPr>
        <w:rFonts w:ascii="Wingdings" w:hAnsi="Wingdings" w:hint="default"/>
      </w:rPr>
    </w:lvl>
  </w:abstractNum>
  <w:abstractNum w:abstractNumId="6">
    <w:nsid w:val="07A33046"/>
    <w:multiLevelType w:val="hybridMultilevel"/>
    <w:tmpl w:val="70DC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43326"/>
    <w:multiLevelType w:val="hybridMultilevel"/>
    <w:tmpl w:val="986ABC38"/>
    <w:lvl w:ilvl="0" w:tplc="04090013">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8609B"/>
    <w:multiLevelType w:val="hybridMultilevel"/>
    <w:tmpl w:val="EB14F4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1C8616F"/>
    <w:multiLevelType w:val="hybridMultilevel"/>
    <w:tmpl w:val="58807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991296"/>
    <w:multiLevelType w:val="hybridMultilevel"/>
    <w:tmpl w:val="734A7572"/>
    <w:lvl w:ilvl="0" w:tplc="3B4C4852">
      <w:start w:val="1"/>
      <w:numFmt w:val="decimal"/>
      <w:lvlText w:val="%1."/>
      <w:lvlJc w:val="left"/>
      <w:pPr>
        <w:ind w:left="720" w:hanging="360"/>
      </w:pPr>
      <w:rPr>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37624"/>
    <w:multiLevelType w:val="hybridMultilevel"/>
    <w:tmpl w:val="4DD6A23A"/>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2">
    <w:nsid w:val="1FC624CF"/>
    <w:multiLevelType w:val="hybridMultilevel"/>
    <w:tmpl w:val="BE881346"/>
    <w:lvl w:ilvl="0" w:tplc="E32C9794">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501F35"/>
    <w:multiLevelType w:val="hybridMultilevel"/>
    <w:tmpl w:val="B350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B2A25"/>
    <w:multiLevelType w:val="hybridMultilevel"/>
    <w:tmpl w:val="8ADC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77845"/>
    <w:multiLevelType w:val="hybridMultilevel"/>
    <w:tmpl w:val="5FD0194C"/>
    <w:lvl w:ilvl="0" w:tplc="34090001">
      <w:start w:val="1"/>
      <w:numFmt w:val="bullet"/>
      <w:lvlText w:val=""/>
      <w:lvlJc w:val="left"/>
      <w:pPr>
        <w:ind w:left="1800" w:hanging="360"/>
      </w:pPr>
      <w:rPr>
        <w:rFonts w:ascii="Symbol" w:hAnsi="Symbol" w:hint="default"/>
      </w:rPr>
    </w:lvl>
    <w:lvl w:ilvl="1" w:tplc="34090003">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6">
    <w:nsid w:val="333667C9"/>
    <w:multiLevelType w:val="hybridMultilevel"/>
    <w:tmpl w:val="B2F60C6C"/>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38874EC3"/>
    <w:multiLevelType w:val="hybridMultilevel"/>
    <w:tmpl w:val="45B0077C"/>
    <w:lvl w:ilvl="0" w:tplc="7DE0833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nsid w:val="38F01824"/>
    <w:multiLevelType w:val="hybridMultilevel"/>
    <w:tmpl w:val="B85C20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22168E"/>
    <w:multiLevelType w:val="hybridMultilevel"/>
    <w:tmpl w:val="08F047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F77E50"/>
    <w:multiLevelType w:val="hybridMultilevel"/>
    <w:tmpl w:val="2826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74CBA"/>
    <w:multiLevelType w:val="hybridMultilevel"/>
    <w:tmpl w:val="D1D2EDFC"/>
    <w:lvl w:ilvl="0" w:tplc="355EBD82">
      <w:numFmt w:val="bullet"/>
      <w:lvlText w:val=""/>
      <w:lvlJc w:val="left"/>
      <w:pPr>
        <w:ind w:left="720" w:hanging="360"/>
      </w:pPr>
      <w:rPr>
        <w:rFonts w:ascii="Symbol" w:eastAsia="Andale Sans U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40F5401C"/>
    <w:multiLevelType w:val="hybridMultilevel"/>
    <w:tmpl w:val="8AC8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44402"/>
    <w:multiLevelType w:val="hybridMultilevel"/>
    <w:tmpl w:val="833895AC"/>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4">
    <w:nsid w:val="43FB428B"/>
    <w:multiLevelType w:val="hybridMultilevel"/>
    <w:tmpl w:val="AC3ADCCA"/>
    <w:lvl w:ilvl="0" w:tplc="1A6E464E">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832A4"/>
    <w:multiLevelType w:val="hybridMultilevel"/>
    <w:tmpl w:val="8CCCD65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6">
    <w:nsid w:val="477F151E"/>
    <w:multiLevelType w:val="hybridMultilevel"/>
    <w:tmpl w:val="9BDCAC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65D5C"/>
    <w:multiLevelType w:val="hybridMultilevel"/>
    <w:tmpl w:val="C720A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02D74"/>
    <w:multiLevelType w:val="hybridMultilevel"/>
    <w:tmpl w:val="C83E8F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nsid w:val="52E156AE"/>
    <w:multiLevelType w:val="hybridMultilevel"/>
    <w:tmpl w:val="2EFE12C8"/>
    <w:lvl w:ilvl="0" w:tplc="BED8F1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E4032"/>
    <w:multiLevelType w:val="hybridMultilevel"/>
    <w:tmpl w:val="4E44E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F3347"/>
    <w:multiLevelType w:val="hybridMultilevel"/>
    <w:tmpl w:val="48C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B0874"/>
    <w:multiLevelType w:val="hybridMultilevel"/>
    <w:tmpl w:val="ACF00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CFE589D"/>
    <w:multiLevelType w:val="hybridMultilevel"/>
    <w:tmpl w:val="9BC44D8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5EB93B99"/>
    <w:multiLevelType w:val="hybridMultilevel"/>
    <w:tmpl w:val="5E7C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B01E79"/>
    <w:multiLevelType w:val="hybridMultilevel"/>
    <w:tmpl w:val="96D02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C24341"/>
    <w:multiLevelType w:val="hybridMultilevel"/>
    <w:tmpl w:val="9B1AE124"/>
    <w:lvl w:ilvl="0" w:tplc="BED8F1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1650F7"/>
    <w:multiLevelType w:val="hybridMultilevel"/>
    <w:tmpl w:val="F3FE0384"/>
    <w:lvl w:ilvl="0" w:tplc="26F4C18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D53FDD"/>
    <w:multiLevelType w:val="hybridMultilevel"/>
    <w:tmpl w:val="B350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CA66B3"/>
    <w:multiLevelType w:val="hybridMultilevel"/>
    <w:tmpl w:val="4414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397ED7"/>
    <w:multiLevelType w:val="hybridMultilevel"/>
    <w:tmpl w:val="D8CCAD46"/>
    <w:lvl w:ilvl="0" w:tplc="E8581024">
      <w:start w:val="1"/>
      <w:numFmt w:val="decimal"/>
      <w:lvlText w:val="%1."/>
      <w:lvlJc w:val="left"/>
      <w:pPr>
        <w:ind w:left="720" w:hanging="360"/>
      </w:pPr>
      <w:rPr>
        <w:b w:val="0"/>
        <w:i w:val="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616887"/>
    <w:multiLevelType w:val="hybridMultilevel"/>
    <w:tmpl w:val="A50C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B1812"/>
    <w:multiLevelType w:val="hybridMultilevel"/>
    <w:tmpl w:val="D57A3C48"/>
    <w:lvl w:ilvl="0" w:tplc="2078DE3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22144D"/>
    <w:multiLevelType w:val="hybridMultilevel"/>
    <w:tmpl w:val="C8004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5E0A4C"/>
    <w:multiLevelType w:val="hybridMultilevel"/>
    <w:tmpl w:val="B0B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38060E"/>
    <w:multiLevelType w:val="hybridMultilevel"/>
    <w:tmpl w:val="D228C344"/>
    <w:lvl w:ilvl="0" w:tplc="37286474">
      <w:start w:val="1"/>
      <w:numFmt w:val="decimal"/>
      <w:lvlText w:val="%1."/>
      <w:lvlJc w:val="left"/>
      <w:pPr>
        <w:ind w:left="720" w:hanging="360"/>
      </w:pPr>
      <w:rPr>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4561A7"/>
    <w:multiLevelType w:val="hybridMultilevel"/>
    <w:tmpl w:val="83408E68"/>
    <w:lvl w:ilvl="0" w:tplc="D1D2000A">
      <w:start w:val="1"/>
      <w:numFmt w:val="decimal"/>
      <w:lvlText w:val="%1."/>
      <w:lvlJc w:val="left"/>
      <w:pPr>
        <w:ind w:left="720" w:hanging="360"/>
      </w:pPr>
      <w:rPr>
        <w:b w:val="0"/>
        <w:i w:val="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447149"/>
    <w:multiLevelType w:val="hybridMultilevel"/>
    <w:tmpl w:val="C2387ACE"/>
    <w:lvl w:ilvl="0" w:tplc="A3E63596">
      <w:start w:val="1"/>
      <w:numFmt w:val="decimal"/>
      <w:lvlText w:val="%1."/>
      <w:lvlJc w:val="left"/>
      <w:pPr>
        <w:ind w:left="720" w:hanging="360"/>
      </w:pPr>
      <w:rPr>
        <w:b w:val="0"/>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47"/>
  </w:num>
  <w:num w:numId="5">
    <w:abstractNumId w:val="6"/>
  </w:num>
  <w:num w:numId="6">
    <w:abstractNumId w:val="3"/>
  </w:num>
  <w:num w:numId="7">
    <w:abstractNumId w:val="24"/>
  </w:num>
  <w:num w:numId="8">
    <w:abstractNumId w:val="31"/>
  </w:num>
  <w:num w:numId="9">
    <w:abstractNumId w:val="20"/>
  </w:num>
  <w:num w:numId="10">
    <w:abstractNumId w:val="18"/>
  </w:num>
  <w:num w:numId="11">
    <w:abstractNumId w:val="19"/>
  </w:num>
  <w:num w:numId="12">
    <w:abstractNumId w:val="35"/>
  </w:num>
  <w:num w:numId="13">
    <w:abstractNumId w:val="39"/>
  </w:num>
  <w:num w:numId="14">
    <w:abstractNumId w:val="23"/>
  </w:num>
  <w:num w:numId="15">
    <w:abstractNumId w:val="42"/>
  </w:num>
  <w:num w:numId="16">
    <w:abstractNumId w:val="22"/>
  </w:num>
  <w:num w:numId="17">
    <w:abstractNumId w:val="41"/>
  </w:num>
  <w:num w:numId="18">
    <w:abstractNumId w:val="27"/>
  </w:num>
  <w:num w:numId="19">
    <w:abstractNumId w:val="34"/>
  </w:num>
  <w:num w:numId="20">
    <w:abstractNumId w:val="44"/>
  </w:num>
  <w:num w:numId="21">
    <w:abstractNumId w:val="7"/>
  </w:num>
  <w:num w:numId="22">
    <w:abstractNumId w:val="12"/>
  </w:num>
  <w:num w:numId="23">
    <w:abstractNumId w:val="26"/>
  </w:num>
  <w:num w:numId="24">
    <w:abstractNumId w:val="8"/>
  </w:num>
  <w:num w:numId="25">
    <w:abstractNumId w:val="16"/>
  </w:num>
  <w:num w:numId="26">
    <w:abstractNumId w:val="45"/>
  </w:num>
  <w:num w:numId="27">
    <w:abstractNumId w:val="10"/>
  </w:num>
  <w:num w:numId="28">
    <w:abstractNumId w:val="40"/>
  </w:num>
  <w:num w:numId="29">
    <w:abstractNumId w:val="4"/>
  </w:num>
  <w:num w:numId="30">
    <w:abstractNumId w:val="37"/>
  </w:num>
  <w:num w:numId="31">
    <w:abstractNumId w:val="1"/>
  </w:num>
  <w:num w:numId="32">
    <w:abstractNumId w:val="9"/>
  </w:num>
  <w:num w:numId="33">
    <w:abstractNumId w:val="32"/>
  </w:num>
  <w:num w:numId="34">
    <w:abstractNumId w:val="14"/>
  </w:num>
  <w:num w:numId="35">
    <w:abstractNumId w:val="30"/>
  </w:num>
  <w:num w:numId="36">
    <w:abstractNumId w:val="38"/>
  </w:num>
  <w:num w:numId="37">
    <w:abstractNumId w:val="46"/>
  </w:num>
  <w:num w:numId="38">
    <w:abstractNumId w:val="13"/>
  </w:num>
  <w:num w:numId="39">
    <w:abstractNumId w:val="2"/>
  </w:num>
  <w:num w:numId="40">
    <w:abstractNumId w:val="36"/>
  </w:num>
  <w:num w:numId="41">
    <w:abstractNumId w:val="29"/>
  </w:num>
  <w:num w:numId="42">
    <w:abstractNumId w:val="25"/>
  </w:num>
  <w:num w:numId="43">
    <w:abstractNumId w:val="5"/>
  </w:num>
  <w:num w:numId="44">
    <w:abstractNumId w:val="17"/>
  </w:num>
  <w:num w:numId="45">
    <w:abstractNumId w:val="11"/>
  </w:num>
  <w:num w:numId="46">
    <w:abstractNumId w:val="33"/>
  </w:num>
  <w:num w:numId="47">
    <w:abstractNumId w:val="15"/>
  </w:num>
  <w:num w:numId="48">
    <w:abstractNumId w:val="28"/>
  </w:num>
  <w:num w:numId="49">
    <w:abstractNumId w:val="2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55"/>
    <w:rsid w:val="00003A96"/>
    <w:rsid w:val="000223CC"/>
    <w:rsid w:val="00030694"/>
    <w:rsid w:val="00033577"/>
    <w:rsid w:val="000357D8"/>
    <w:rsid w:val="00052AF7"/>
    <w:rsid w:val="00053854"/>
    <w:rsid w:val="00065E4A"/>
    <w:rsid w:val="000B6E6A"/>
    <w:rsid w:val="000C13B0"/>
    <w:rsid w:val="000C2FAB"/>
    <w:rsid w:val="000C3EE0"/>
    <w:rsid w:val="000C4B8D"/>
    <w:rsid w:val="00100ABA"/>
    <w:rsid w:val="0010188F"/>
    <w:rsid w:val="001063D3"/>
    <w:rsid w:val="001076A8"/>
    <w:rsid w:val="00111099"/>
    <w:rsid w:val="00112804"/>
    <w:rsid w:val="0012467A"/>
    <w:rsid w:val="00145940"/>
    <w:rsid w:val="0015576C"/>
    <w:rsid w:val="0016307C"/>
    <w:rsid w:val="00184FFA"/>
    <w:rsid w:val="001958B5"/>
    <w:rsid w:val="00197549"/>
    <w:rsid w:val="001A2A9F"/>
    <w:rsid w:val="001A66A4"/>
    <w:rsid w:val="001A6789"/>
    <w:rsid w:val="001A7917"/>
    <w:rsid w:val="001B07D2"/>
    <w:rsid w:val="001C5F18"/>
    <w:rsid w:val="001D1EAA"/>
    <w:rsid w:val="001E42E2"/>
    <w:rsid w:val="001E486A"/>
    <w:rsid w:val="001F01AE"/>
    <w:rsid w:val="0021732F"/>
    <w:rsid w:val="002244FD"/>
    <w:rsid w:val="00227336"/>
    <w:rsid w:val="002307F4"/>
    <w:rsid w:val="00230F7F"/>
    <w:rsid w:val="00233112"/>
    <w:rsid w:val="002563A6"/>
    <w:rsid w:val="00265CF3"/>
    <w:rsid w:val="0026641C"/>
    <w:rsid w:val="002720DA"/>
    <w:rsid w:val="0027592C"/>
    <w:rsid w:val="002B2D25"/>
    <w:rsid w:val="002B5A03"/>
    <w:rsid w:val="002D56A8"/>
    <w:rsid w:val="002D6E94"/>
    <w:rsid w:val="002E029F"/>
    <w:rsid w:val="002E216E"/>
    <w:rsid w:val="002F3107"/>
    <w:rsid w:val="00327229"/>
    <w:rsid w:val="00330B54"/>
    <w:rsid w:val="00333867"/>
    <w:rsid w:val="00340FF8"/>
    <w:rsid w:val="0034582C"/>
    <w:rsid w:val="00364D51"/>
    <w:rsid w:val="003714DA"/>
    <w:rsid w:val="00384369"/>
    <w:rsid w:val="00396D1A"/>
    <w:rsid w:val="003A44D1"/>
    <w:rsid w:val="003A5597"/>
    <w:rsid w:val="003A6639"/>
    <w:rsid w:val="003B39FD"/>
    <w:rsid w:val="003C080D"/>
    <w:rsid w:val="003F2D29"/>
    <w:rsid w:val="00420FEA"/>
    <w:rsid w:val="00427FF5"/>
    <w:rsid w:val="00431B2A"/>
    <w:rsid w:val="00434387"/>
    <w:rsid w:val="00435888"/>
    <w:rsid w:val="004364D1"/>
    <w:rsid w:val="00451A74"/>
    <w:rsid w:val="00455260"/>
    <w:rsid w:val="0046061C"/>
    <w:rsid w:val="00466345"/>
    <w:rsid w:val="00473002"/>
    <w:rsid w:val="00484C8C"/>
    <w:rsid w:val="004A0993"/>
    <w:rsid w:val="004B0645"/>
    <w:rsid w:val="004D3DEC"/>
    <w:rsid w:val="004D606A"/>
    <w:rsid w:val="004E0136"/>
    <w:rsid w:val="004E157C"/>
    <w:rsid w:val="004E2EF3"/>
    <w:rsid w:val="004E3467"/>
    <w:rsid w:val="004E37E6"/>
    <w:rsid w:val="004F6F3F"/>
    <w:rsid w:val="00501661"/>
    <w:rsid w:val="00501A8C"/>
    <w:rsid w:val="00507A2A"/>
    <w:rsid w:val="00511AA2"/>
    <w:rsid w:val="005166F5"/>
    <w:rsid w:val="00546DD6"/>
    <w:rsid w:val="00552C3B"/>
    <w:rsid w:val="00552DBA"/>
    <w:rsid w:val="0055771D"/>
    <w:rsid w:val="005654E7"/>
    <w:rsid w:val="00567961"/>
    <w:rsid w:val="00567DAD"/>
    <w:rsid w:val="0057205B"/>
    <w:rsid w:val="00585F95"/>
    <w:rsid w:val="005939D3"/>
    <w:rsid w:val="005B0927"/>
    <w:rsid w:val="005B26F6"/>
    <w:rsid w:val="005B3A62"/>
    <w:rsid w:val="005B5B71"/>
    <w:rsid w:val="005C5435"/>
    <w:rsid w:val="005C7E20"/>
    <w:rsid w:val="005D5E67"/>
    <w:rsid w:val="005E09EB"/>
    <w:rsid w:val="005E4E56"/>
    <w:rsid w:val="005E640C"/>
    <w:rsid w:val="005E79FD"/>
    <w:rsid w:val="005F043E"/>
    <w:rsid w:val="005F4D81"/>
    <w:rsid w:val="00607C3B"/>
    <w:rsid w:val="006158D8"/>
    <w:rsid w:val="0062527A"/>
    <w:rsid w:val="0064642E"/>
    <w:rsid w:val="006528FF"/>
    <w:rsid w:val="00663766"/>
    <w:rsid w:val="00663C4F"/>
    <w:rsid w:val="00664245"/>
    <w:rsid w:val="006726E0"/>
    <w:rsid w:val="00675F55"/>
    <w:rsid w:val="0068217A"/>
    <w:rsid w:val="00683E47"/>
    <w:rsid w:val="0068418C"/>
    <w:rsid w:val="00690A04"/>
    <w:rsid w:val="006A6A2E"/>
    <w:rsid w:val="006B4548"/>
    <w:rsid w:val="006B7825"/>
    <w:rsid w:val="006C01A9"/>
    <w:rsid w:val="006C1D60"/>
    <w:rsid w:val="006C76D0"/>
    <w:rsid w:val="006F67A6"/>
    <w:rsid w:val="00701489"/>
    <w:rsid w:val="00710F87"/>
    <w:rsid w:val="007245EB"/>
    <w:rsid w:val="00752CF4"/>
    <w:rsid w:val="00754B4E"/>
    <w:rsid w:val="00760D98"/>
    <w:rsid w:val="0077232C"/>
    <w:rsid w:val="007844D7"/>
    <w:rsid w:val="00794573"/>
    <w:rsid w:val="007A78A3"/>
    <w:rsid w:val="007B76E8"/>
    <w:rsid w:val="007C76A9"/>
    <w:rsid w:val="007F3450"/>
    <w:rsid w:val="00805037"/>
    <w:rsid w:val="00811A6B"/>
    <w:rsid w:val="008134BF"/>
    <w:rsid w:val="00815CC2"/>
    <w:rsid w:val="0082023C"/>
    <w:rsid w:val="008479C9"/>
    <w:rsid w:val="008479E3"/>
    <w:rsid w:val="00853899"/>
    <w:rsid w:val="00854EDC"/>
    <w:rsid w:val="00857436"/>
    <w:rsid w:val="0087101D"/>
    <w:rsid w:val="00874294"/>
    <w:rsid w:val="00877055"/>
    <w:rsid w:val="00895C77"/>
    <w:rsid w:val="0089743C"/>
    <w:rsid w:val="008A0B58"/>
    <w:rsid w:val="008A2E41"/>
    <w:rsid w:val="008B6A7E"/>
    <w:rsid w:val="008C4F62"/>
    <w:rsid w:val="008D2878"/>
    <w:rsid w:val="008F21BB"/>
    <w:rsid w:val="008F5D4C"/>
    <w:rsid w:val="00911F51"/>
    <w:rsid w:val="009144BC"/>
    <w:rsid w:val="0091790F"/>
    <w:rsid w:val="009237D7"/>
    <w:rsid w:val="00923C95"/>
    <w:rsid w:val="00926E2E"/>
    <w:rsid w:val="00930199"/>
    <w:rsid w:val="00931B6F"/>
    <w:rsid w:val="00941806"/>
    <w:rsid w:val="009438E5"/>
    <w:rsid w:val="009539A1"/>
    <w:rsid w:val="009560E4"/>
    <w:rsid w:val="00977286"/>
    <w:rsid w:val="009847F1"/>
    <w:rsid w:val="009926CC"/>
    <w:rsid w:val="009A05D1"/>
    <w:rsid w:val="009A3877"/>
    <w:rsid w:val="009C1601"/>
    <w:rsid w:val="009C1DFB"/>
    <w:rsid w:val="009D4310"/>
    <w:rsid w:val="009D544F"/>
    <w:rsid w:val="009E2063"/>
    <w:rsid w:val="009E4C91"/>
    <w:rsid w:val="009F295D"/>
    <w:rsid w:val="009F5B97"/>
    <w:rsid w:val="00A50D77"/>
    <w:rsid w:val="00A55EBA"/>
    <w:rsid w:val="00A81687"/>
    <w:rsid w:val="00A95AAE"/>
    <w:rsid w:val="00AA35FA"/>
    <w:rsid w:val="00AB3BB1"/>
    <w:rsid w:val="00AC2A38"/>
    <w:rsid w:val="00AC6EEF"/>
    <w:rsid w:val="00AD393B"/>
    <w:rsid w:val="00AF6FD9"/>
    <w:rsid w:val="00B07E6B"/>
    <w:rsid w:val="00B13BE8"/>
    <w:rsid w:val="00B20E52"/>
    <w:rsid w:val="00B2300F"/>
    <w:rsid w:val="00B426EF"/>
    <w:rsid w:val="00B62ADA"/>
    <w:rsid w:val="00B74EB9"/>
    <w:rsid w:val="00B77046"/>
    <w:rsid w:val="00B82799"/>
    <w:rsid w:val="00B850CE"/>
    <w:rsid w:val="00B9278D"/>
    <w:rsid w:val="00BA0444"/>
    <w:rsid w:val="00BB143A"/>
    <w:rsid w:val="00BC0F36"/>
    <w:rsid w:val="00BC7F7C"/>
    <w:rsid w:val="00BD3156"/>
    <w:rsid w:val="00BE0BEA"/>
    <w:rsid w:val="00C06D04"/>
    <w:rsid w:val="00C416E9"/>
    <w:rsid w:val="00C45375"/>
    <w:rsid w:val="00C563DA"/>
    <w:rsid w:val="00C6719C"/>
    <w:rsid w:val="00C91DFC"/>
    <w:rsid w:val="00CA6EF0"/>
    <w:rsid w:val="00CA7123"/>
    <w:rsid w:val="00CC0A35"/>
    <w:rsid w:val="00CD1637"/>
    <w:rsid w:val="00CD2E7A"/>
    <w:rsid w:val="00CE2DE2"/>
    <w:rsid w:val="00CE54C8"/>
    <w:rsid w:val="00CF2E0E"/>
    <w:rsid w:val="00D0536B"/>
    <w:rsid w:val="00D1506A"/>
    <w:rsid w:val="00D20749"/>
    <w:rsid w:val="00D27B12"/>
    <w:rsid w:val="00D61314"/>
    <w:rsid w:val="00D67676"/>
    <w:rsid w:val="00D73D2F"/>
    <w:rsid w:val="00D81E17"/>
    <w:rsid w:val="00DB60ED"/>
    <w:rsid w:val="00DC0C0C"/>
    <w:rsid w:val="00DE038F"/>
    <w:rsid w:val="00DE0690"/>
    <w:rsid w:val="00DE6835"/>
    <w:rsid w:val="00DE68AC"/>
    <w:rsid w:val="00DF373A"/>
    <w:rsid w:val="00E00F89"/>
    <w:rsid w:val="00E13F77"/>
    <w:rsid w:val="00E3020A"/>
    <w:rsid w:val="00E32B33"/>
    <w:rsid w:val="00E4680A"/>
    <w:rsid w:val="00E473FA"/>
    <w:rsid w:val="00E6263E"/>
    <w:rsid w:val="00E650EA"/>
    <w:rsid w:val="00E7237C"/>
    <w:rsid w:val="00E7429D"/>
    <w:rsid w:val="00E76678"/>
    <w:rsid w:val="00E83656"/>
    <w:rsid w:val="00E95AD9"/>
    <w:rsid w:val="00E96FCC"/>
    <w:rsid w:val="00EA7D75"/>
    <w:rsid w:val="00EC465C"/>
    <w:rsid w:val="00ED3E10"/>
    <w:rsid w:val="00ED6F68"/>
    <w:rsid w:val="00EF06A4"/>
    <w:rsid w:val="00F01335"/>
    <w:rsid w:val="00F163B5"/>
    <w:rsid w:val="00F1673C"/>
    <w:rsid w:val="00F42CBC"/>
    <w:rsid w:val="00F4421C"/>
    <w:rsid w:val="00F5139E"/>
    <w:rsid w:val="00F71226"/>
    <w:rsid w:val="00F74803"/>
    <w:rsid w:val="00F74FA6"/>
    <w:rsid w:val="00F91AB7"/>
    <w:rsid w:val="00F91DAE"/>
    <w:rsid w:val="00FB54B8"/>
    <w:rsid w:val="00FC23CE"/>
    <w:rsid w:val="00FC7DBD"/>
    <w:rsid w:val="00FD056B"/>
    <w:rsid w:val="00FD3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ndale Sans UI" w:hAnsi="Arial" w:cs="Arial"/>
        <w:b/>
        <w:shadow/>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55"/>
    <w:pPr>
      <w:widowControl w:val="0"/>
      <w:suppressAutoHyphens/>
    </w:pPr>
    <w:rPr>
      <w:rFonts w:ascii="Thorndale" w:hAnsi="Thorndale"/>
      <w:b w:val="0"/>
    </w:rPr>
  </w:style>
  <w:style w:type="paragraph" w:styleId="Heading1">
    <w:name w:val="heading 1"/>
    <w:basedOn w:val="Normal"/>
    <w:next w:val="Normal"/>
    <w:link w:val="Heading1Char"/>
    <w:qFormat/>
    <w:rsid w:val="00DE6835"/>
    <w:pPr>
      <w:keepNext/>
      <w:outlineLvl w:val="0"/>
    </w:pPr>
    <w:rPr>
      <w:szCs w:val="20"/>
    </w:rPr>
  </w:style>
  <w:style w:type="paragraph" w:styleId="Heading2">
    <w:name w:val="heading 2"/>
    <w:basedOn w:val="Normal"/>
    <w:next w:val="Normal"/>
    <w:link w:val="Heading2Char"/>
    <w:qFormat/>
    <w:rsid w:val="00DE6835"/>
    <w:pPr>
      <w:keepNext/>
      <w:jc w:val="both"/>
      <w:outlineLvl w:val="1"/>
    </w:pPr>
    <w:rPr>
      <w:rFonts w:ascii="Century Gothic" w:hAnsi="Century Gothic"/>
      <w:szCs w:val="20"/>
    </w:rPr>
  </w:style>
  <w:style w:type="paragraph" w:styleId="Heading5">
    <w:name w:val="heading 5"/>
    <w:basedOn w:val="Normal"/>
    <w:next w:val="Normal"/>
    <w:link w:val="Heading5Char"/>
    <w:qFormat/>
    <w:rsid w:val="00DE6835"/>
    <w:pPr>
      <w:keepNext/>
      <w:spacing w:line="240" w:lineRule="atLeast"/>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835"/>
    <w:rPr>
      <w:rFonts w:ascii="Thorndale" w:eastAsia="Andale Sans UI" w:hAnsi="Thorndale"/>
      <w:b/>
      <w:sz w:val="24"/>
    </w:rPr>
  </w:style>
  <w:style w:type="character" w:customStyle="1" w:styleId="Heading2Char">
    <w:name w:val="Heading 2 Char"/>
    <w:basedOn w:val="DefaultParagraphFont"/>
    <w:link w:val="Heading2"/>
    <w:rsid w:val="00DE6835"/>
    <w:rPr>
      <w:rFonts w:ascii="Century Gothic" w:eastAsia="Andale Sans UI" w:hAnsi="Century Gothic"/>
      <w:b/>
      <w:sz w:val="24"/>
    </w:rPr>
  </w:style>
  <w:style w:type="character" w:customStyle="1" w:styleId="Heading5Char">
    <w:name w:val="Heading 5 Char"/>
    <w:basedOn w:val="DefaultParagraphFont"/>
    <w:link w:val="Heading5"/>
    <w:rsid w:val="00DE6835"/>
    <w:rPr>
      <w:rFonts w:ascii="Arial" w:eastAsia="Andale Sans UI" w:hAnsi="Arial"/>
      <w:b/>
      <w:sz w:val="22"/>
      <w:szCs w:val="24"/>
    </w:rPr>
  </w:style>
  <w:style w:type="paragraph" w:styleId="Caption">
    <w:name w:val="caption"/>
    <w:basedOn w:val="Normal"/>
    <w:qFormat/>
    <w:rsid w:val="00DE6835"/>
    <w:pPr>
      <w:suppressLineNumbers/>
      <w:spacing w:before="120" w:after="120"/>
    </w:pPr>
    <w:rPr>
      <w:rFonts w:cs="Lucidasans"/>
      <w:i/>
      <w:iCs/>
    </w:rPr>
  </w:style>
  <w:style w:type="paragraph" w:styleId="Title">
    <w:name w:val="Title"/>
    <w:basedOn w:val="Normal"/>
    <w:next w:val="Normal"/>
    <w:link w:val="TitleChar"/>
    <w:qFormat/>
    <w:rsid w:val="00DE6835"/>
    <w:pPr>
      <w:spacing w:line="240" w:lineRule="atLeast"/>
    </w:pPr>
    <w:rPr>
      <w:rFonts w:ascii="Arial" w:hAnsi="Arial"/>
    </w:rPr>
  </w:style>
  <w:style w:type="character" w:customStyle="1" w:styleId="TitleChar">
    <w:name w:val="Title Char"/>
    <w:basedOn w:val="DefaultParagraphFont"/>
    <w:link w:val="Title"/>
    <w:rsid w:val="00DE6835"/>
    <w:rPr>
      <w:rFonts w:ascii="Arial" w:eastAsia="Andale Sans UI" w:hAnsi="Arial"/>
      <w:b/>
      <w:sz w:val="24"/>
      <w:szCs w:val="24"/>
    </w:rPr>
  </w:style>
  <w:style w:type="paragraph" w:styleId="Subtitle">
    <w:name w:val="Subtitle"/>
    <w:basedOn w:val="Normal"/>
    <w:next w:val="BodyText"/>
    <w:link w:val="SubtitleChar"/>
    <w:qFormat/>
    <w:rsid w:val="00DE6835"/>
    <w:pPr>
      <w:keepNext/>
      <w:spacing w:before="240" w:after="120"/>
    </w:pPr>
    <w:rPr>
      <w:rFonts w:ascii="Albany" w:eastAsia="Mincho" w:hAnsi="Albany" w:cs="Lucidasans"/>
      <w:i/>
      <w:iCs/>
      <w:sz w:val="28"/>
      <w:szCs w:val="28"/>
    </w:rPr>
  </w:style>
  <w:style w:type="character" w:customStyle="1" w:styleId="SubtitleChar">
    <w:name w:val="Subtitle Char"/>
    <w:basedOn w:val="DefaultParagraphFont"/>
    <w:link w:val="Subtitle"/>
    <w:rsid w:val="00DE6835"/>
    <w:rPr>
      <w:rFonts w:ascii="Albany" w:eastAsia="Mincho" w:hAnsi="Albany" w:cs="Lucidasans"/>
      <w:i/>
      <w:iCs/>
      <w:sz w:val="28"/>
      <w:szCs w:val="28"/>
    </w:rPr>
  </w:style>
  <w:style w:type="paragraph" w:styleId="BodyText">
    <w:name w:val="Body Text"/>
    <w:basedOn w:val="Normal"/>
    <w:link w:val="BodyTextChar"/>
    <w:uiPriority w:val="99"/>
    <w:semiHidden/>
    <w:unhideWhenUsed/>
    <w:rsid w:val="00DE6835"/>
    <w:pPr>
      <w:spacing w:after="120"/>
    </w:pPr>
  </w:style>
  <w:style w:type="character" w:customStyle="1" w:styleId="BodyTextChar">
    <w:name w:val="Body Text Char"/>
    <w:basedOn w:val="DefaultParagraphFont"/>
    <w:link w:val="BodyText"/>
    <w:uiPriority w:val="99"/>
    <w:semiHidden/>
    <w:rsid w:val="00DE6835"/>
    <w:rPr>
      <w:rFonts w:ascii="Thorndale" w:eastAsia="Andale Sans UI" w:hAnsi="Thorndale"/>
      <w:sz w:val="24"/>
      <w:szCs w:val="24"/>
    </w:rPr>
  </w:style>
  <w:style w:type="paragraph" w:styleId="ListParagraph">
    <w:name w:val="List Paragraph"/>
    <w:basedOn w:val="Normal"/>
    <w:uiPriority w:val="34"/>
    <w:qFormat/>
    <w:rsid w:val="00675F55"/>
    <w:pPr>
      <w:ind w:left="720"/>
      <w:contextualSpacing/>
    </w:pPr>
  </w:style>
  <w:style w:type="paragraph" w:styleId="FootnoteText">
    <w:name w:val="footnote text"/>
    <w:basedOn w:val="Normal"/>
    <w:link w:val="FootnoteTextChar"/>
    <w:uiPriority w:val="99"/>
    <w:semiHidden/>
    <w:unhideWhenUsed/>
    <w:rsid w:val="00675F55"/>
    <w:rPr>
      <w:sz w:val="20"/>
      <w:szCs w:val="20"/>
    </w:rPr>
  </w:style>
  <w:style w:type="character" w:customStyle="1" w:styleId="FootnoteTextChar">
    <w:name w:val="Footnote Text Char"/>
    <w:basedOn w:val="DefaultParagraphFont"/>
    <w:link w:val="FootnoteText"/>
    <w:uiPriority w:val="99"/>
    <w:semiHidden/>
    <w:rsid w:val="00675F55"/>
    <w:rPr>
      <w:rFonts w:ascii="Thorndale" w:hAnsi="Thorndale"/>
      <w:b w:val="0"/>
      <w:sz w:val="20"/>
      <w:szCs w:val="20"/>
    </w:rPr>
  </w:style>
  <w:style w:type="character" w:styleId="FootnoteReference">
    <w:name w:val="footnote reference"/>
    <w:basedOn w:val="DefaultParagraphFont"/>
    <w:uiPriority w:val="99"/>
    <w:semiHidden/>
    <w:unhideWhenUsed/>
    <w:rsid w:val="00675F55"/>
    <w:rPr>
      <w:vertAlign w:val="superscript"/>
    </w:rPr>
  </w:style>
  <w:style w:type="table" w:styleId="TableGrid">
    <w:name w:val="Table Grid"/>
    <w:basedOn w:val="TableNormal"/>
    <w:uiPriority w:val="59"/>
    <w:rsid w:val="00926E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rsid w:val="00111099"/>
    <w:pPr>
      <w:widowControl/>
      <w:tabs>
        <w:tab w:val="center" w:pos="4320"/>
        <w:tab w:val="right" w:pos="8640"/>
      </w:tabs>
      <w:ind w:firstLine="567"/>
      <w:jc w:val="left"/>
    </w:pPr>
    <w:rPr>
      <w:rFonts w:ascii="Arial" w:eastAsia="Times New Roman" w:hAnsi="Arial" w:cs="Times New Roman"/>
      <w:sz w:val="22"/>
      <w:szCs w:val="20"/>
      <w:lang w:eastAsia="ar-SA"/>
    </w:rPr>
  </w:style>
  <w:style w:type="character" w:customStyle="1" w:styleId="HeaderChar">
    <w:name w:val="Header Char"/>
    <w:basedOn w:val="DefaultParagraphFont"/>
    <w:link w:val="Header"/>
    <w:semiHidden/>
    <w:rsid w:val="00111099"/>
    <w:rPr>
      <w:rFonts w:eastAsia="Times New Roman" w:cs="Times New Roman"/>
      <w:b w:val="0"/>
      <w:sz w:val="22"/>
      <w:szCs w:val="20"/>
      <w:lang w:eastAsia="ar-SA"/>
    </w:rPr>
  </w:style>
  <w:style w:type="paragraph" w:styleId="BalloonText">
    <w:name w:val="Balloon Text"/>
    <w:basedOn w:val="Normal"/>
    <w:link w:val="BalloonTextChar"/>
    <w:uiPriority w:val="99"/>
    <w:semiHidden/>
    <w:unhideWhenUsed/>
    <w:rsid w:val="00CD2E7A"/>
    <w:rPr>
      <w:rFonts w:ascii="Tahoma" w:hAnsi="Tahoma" w:cs="Tahoma"/>
      <w:sz w:val="16"/>
      <w:szCs w:val="16"/>
    </w:rPr>
  </w:style>
  <w:style w:type="character" w:customStyle="1" w:styleId="BalloonTextChar">
    <w:name w:val="Balloon Text Char"/>
    <w:basedOn w:val="DefaultParagraphFont"/>
    <w:link w:val="BalloonText"/>
    <w:uiPriority w:val="99"/>
    <w:semiHidden/>
    <w:rsid w:val="00CD2E7A"/>
    <w:rPr>
      <w:rFonts w:ascii="Tahoma" w:hAnsi="Tahoma" w:cs="Tahoma"/>
      <w:b w:val="0"/>
      <w:sz w:val="16"/>
      <w:szCs w:val="16"/>
    </w:rPr>
  </w:style>
  <w:style w:type="paragraph" w:styleId="BodyTextIndent">
    <w:name w:val="Body Text Indent"/>
    <w:basedOn w:val="Normal"/>
    <w:link w:val="BodyTextIndentChar"/>
    <w:uiPriority w:val="99"/>
    <w:semiHidden/>
    <w:unhideWhenUsed/>
    <w:rsid w:val="005C7E20"/>
    <w:pPr>
      <w:spacing w:after="120"/>
      <w:ind w:left="360"/>
    </w:pPr>
  </w:style>
  <w:style w:type="character" w:customStyle="1" w:styleId="BodyTextIndentChar">
    <w:name w:val="Body Text Indent Char"/>
    <w:basedOn w:val="DefaultParagraphFont"/>
    <w:link w:val="BodyTextIndent"/>
    <w:uiPriority w:val="99"/>
    <w:semiHidden/>
    <w:rsid w:val="005C7E20"/>
    <w:rPr>
      <w:rFonts w:ascii="Thorndale" w:hAnsi="Thorndale"/>
      <w:b w:val="0"/>
    </w:rPr>
  </w:style>
  <w:style w:type="paragraph" w:styleId="BodyText2">
    <w:name w:val="Body Text 2"/>
    <w:basedOn w:val="Normal"/>
    <w:link w:val="BodyText2Char"/>
    <w:uiPriority w:val="99"/>
    <w:semiHidden/>
    <w:unhideWhenUsed/>
    <w:rsid w:val="00B74EB9"/>
    <w:pPr>
      <w:spacing w:after="120" w:line="480" w:lineRule="auto"/>
    </w:pPr>
  </w:style>
  <w:style w:type="character" w:customStyle="1" w:styleId="BodyText2Char">
    <w:name w:val="Body Text 2 Char"/>
    <w:basedOn w:val="DefaultParagraphFont"/>
    <w:link w:val="BodyText2"/>
    <w:uiPriority w:val="99"/>
    <w:semiHidden/>
    <w:rsid w:val="00B74EB9"/>
    <w:rPr>
      <w:rFonts w:ascii="Thorndale" w:hAnsi="Thorndale"/>
      <w:b w:val="0"/>
    </w:rPr>
  </w:style>
  <w:style w:type="paragraph" w:styleId="Footer">
    <w:name w:val="footer"/>
    <w:basedOn w:val="Normal"/>
    <w:link w:val="FooterChar"/>
    <w:uiPriority w:val="99"/>
    <w:unhideWhenUsed/>
    <w:rsid w:val="007F3450"/>
    <w:pPr>
      <w:tabs>
        <w:tab w:val="center" w:pos="4680"/>
        <w:tab w:val="right" w:pos="9360"/>
      </w:tabs>
    </w:pPr>
  </w:style>
  <w:style w:type="character" w:customStyle="1" w:styleId="FooterChar">
    <w:name w:val="Footer Char"/>
    <w:basedOn w:val="DefaultParagraphFont"/>
    <w:link w:val="Footer"/>
    <w:uiPriority w:val="99"/>
    <w:rsid w:val="007F3450"/>
    <w:rPr>
      <w:rFonts w:ascii="Thorndale" w:hAnsi="Thorndale"/>
      <w:b w:val="0"/>
    </w:rPr>
  </w:style>
  <w:style w:type="character" w:styleId="CommentReference">
    <w:name w:val="annotation reference"/>
    <w:basedOn w:val="DefaultParagraphFont"/>
    <w:uiPriority w:val="99"/>
    <w:semiHidden/>
    <w:unhideWhenUsed/>
    <w:rsid w:val="002B5A03"/>
    <w:rPr>
      <w:sz w:val="16"/>
      <w:szCs w:val="16"/>
    </w:rPr>
  </w:style>
  <w:style w:type="paragraph" w:styleId="CommentText">
    <w:name w:val="annotation text"/>
    <w:basedOn w:val="Normal"/>
    <w:link w:val="CommentTextChar"/>
    <w:uiPriority w:val="99"/>
    <w:semiHidden/>
    <w:unhideWhenUsed/>
    <w:rsid w:val="002B5A03"/>
    <w:rPr>
      <w:sz w:val="20"/>
      <w:szCs w:val="20"/>
    </w:rPr>
  </w:style>
  <w:style w:type="character" w:customStyle="1" w:styleId="CommentTextChar">
    <w:name w:val="Comment Text Char"/>
    <w:basedOn w:val="DefaultParagraphFont"/>
    <w:link w:val="CommentText"/>
    <w:uiPriority w:val="99"/>
    <w:semiHidden/>
    <w:rsid w:val="002B5A03"/>
    <w:rPr>
      <w:rFonts w:ascii="Thorndale" w:hAnsi="Thorndale"/>
      <w:b w:val="0"/>
      <w:sz w:val="20"/>
      <w:szCs w:val="20"/>
    </w:rPr>
  </w:style>
  <w:style w:type="paragraph" w:styleId="CommentSubject">
    <w:name w:val="annotation subject"/>
    <w:basedOn w:val="CommentText"/>
    <w:next w:val="CommentText"/>
    <w:link w:val="CommentSubjectChar"/>
    <w:uiPriority w:val="99"/>
    <w:semiHidden/>
    <w:unhideWhenUsed/>
    <w:rsid w:val="002B5A03"/>
    <w:rPr>
      <w:b/>
      <w:bCs/>
    </w:rPr>
  </w:style>
  <w:style w:type="character" w:customStyle="1" w:styleId="CommentSubjectChar">
    <w:name w:val="Comment Subject Char"/>
    <w:basedOn w:val="CommentTextChar"/>
    <w:link w:val="CommentSubject"/>
    <w:uiPriority w:val="99"/>
    <w:semiHidden/>
    <w:rsid w:val="002B5A03"/>
    <w:rPr>
      <w:rFonts w:ascii="Thorndale" w:hAnsi="Thorndale"/>
      <w:b w:val="0"/>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ndale Sans UI" w:hAnsi="Arial" w:cs="Arial"/>
        <w:b/>
        <w:shadow/>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55"/>
    <w:pPr>
      <w:widowControl w:val="0"/>
      <w:suppressAutoHyphens/>
    </w:pPr>
    <w:rPr>
      <w:rFonts w:ascii="Thorndale" w:hAnsi="Thorndale"/>
      <w:b w:val="0"/>
    </w:rPr>
  </w:style>
  <w:style w:type="paragraph" w:styleId="Heading1">
    <w:name w:val="heading 1"/>
    <w:basedOn w:val="Normal"/>
    <w:next w:val="Normal"/>
    <w:link w:val="Heading1Char"/>
    <w:qFormat/>
    <w:rsid w:val="00DE6835"/>
    <w:pPr>
      <w:keepNext/>
      <w:outlineLvl w:val="0"/>
    </w:pPr>
    <w:rPr>
      <w:szCs w:val="20"/>
    </w:rPr>
  </w:style>
  <w:style w:type="paragraph" w:styleId="Heading2">
    <w:name w:val="heading 2"/>
    <w:basedOn w:val="Normal"/>
    <w:next w:val="Normal"/>
    <w:link w:val="Heading2Char"/>
    <w:qFormat/>
    <w:rsid w:val="00DE6835"/>
    <w:pPr>
      <w:keepNext/>
      <w:jc w:val="both"/>
      <w:outlineLvl w:val="1"/>
    </w:pPr>
    <w:rPr>
      <w:rFonts w:ascii="Century Gothic" w:hAnsi="Century Gothic"/>
      <w:szCs w:val="20"/>
    </w:rPr>
  </w:style>
  <w:style w:type="paragraph" w:styleId="Heading5">
    <w:name w:val="heading 5"/>
    <w:basedOn w:val="Normal"/>
    <w:next w:val="Normal"/>
    <w:link w:val="Heading5Char"/>
    <w:qFormat/>
    <w:rsid w:val="00DE6835"/>
    <w:pPr>
      <w:keepNext/>
      <w:spacing w:line="240" w:lineRule="atLeast"/>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835"/>
    <w:rPr>
      <w:rFonts w:ascii="Thorndale" w:eastAsia="Andale Sans UI" w:hAnsi="Thorndale"/>
      <w:b/>
      <w:sz w:val="24"/>
    </w:rPr>
  </w:style>
  <w:style w:type="character" w:customStyle="1" w:styleId="Heading2Char">
    <w:name w:val="Heading 2 Char"/>
    <w:basedOn w:val="DefaultParagraphFont"/>
    <w:link w:val="Heading2"/>
    <w:rsid w:val="00DE6835"/>
    <w:rPr>
      <w:rFonts w:ascii="Century Gothic" w:eastAsia="Andale Sans UI" w:hAnsi="Century Gothic"/>
      <w:b/>
      <w:sz w:val="24"/>
    </w:rPr>
  </w:style>
  <w:style w:type="character" w:customStyle="1" w:styleId="Heading5Char">
    <w:name w:val="Heading 5 Char"/>
    <w:basedOn w:val="DefaultParagraphFont"/>
    <w:link w:val="Heading5"/>
    <w:rsid w:val="00DE6835"/>
    <w:rPr>
      <w:rFonts w:ascii="Arial" w:eastAsia="Andale Sans UI" w:hAnsi="Arial"/>
      <w:b/>
      <w:sz w:val="22"/>
      <w:szCs w:val="24"/>
    </w:rPr>
  </w:style>
  <w:style w:type="paragraph" w:styleId="Caption">
    <w:name w:val="caption"/>
    <w:basedOn w:val="Normal"/>
    <w:qFormat/>
    <w:rsid w:val="00DE6835"/>
    <w:pPr>
      <w:suppressLineNumbers/>
      <w:spacing w:before="120" w:after="120"/>
    </w:pPr>
    <w:rPr>
      <w:rFonts w:cs="Lucidasans"/>
      <w:i/>
      <w:iCs/>
    </w:rPr>
  </w:style>
  <w:style w:type="paragraph" w:styleId="Title">
    <w:name w:val="Title"/>
    <w:basedOn w:val="Normal"/>
    <w:next w:val="Normal"/>
    <w:link w:val="TitleChar"/>
    <w:qFormat/>
    <w:rsid w:val="00DE6835"/>
    <w:pPr>
      <w:spacing w:line="240" w:lineRule="atLeast"/>
    </w:pPr>
    <w:rPr>
      <w:rFonts w:ascii="Arial" w:hAnsi="Arial"/>
    </w:rPr>
  </w:style>
  <w:style w:type="character" w:customStyle="1" w:styleId="TitleChar">
    <w:name w:val="Title Char"/>
    <w:basedOn w:val="DefaultParagraphFont"/>
    <w:link w:val="Title"/>
    <w:rsid w:val="00DE6835"/>
    <w:rPr>
      <w:rFonts w:ascii="Arial" w:eastAsia="Andale Sans UI" w:hAnsi="Arial"/>
      <w:b/>
      <w:sz w:val="24"/>
      <w:szCs w:val="24"/>
    </w:rPr>
  </w:style>
  <w:style w:type="paragraph" w:styleId="Subtitle">
    <w:name w:val="Subtitle"/>
    <w:basedOn w:val="Normal"/>
    <w:next w:val="BodyText"/>
    <w:link w:val="SubtitleChar"/>
    <w:qFormat/>
    <w:rsid w:val="00DE6835"/>
    <w:pPr>
      <w:keepNext/>
      <w:spacing w:before="240" w:after="120"/>
    </w:pPr>
    <w:rPr>
      <w:rFonts w:ascii="Albany" w:eastAsia="Mincho" w:hAnsi="Albany" w:cs="Lucidasans"/>
      <w:i/>
      <w:iCs/>
      <w:sz w:val="28"/>
      <w:szCs w:val="28"/>
    </w:rPr>
  </w:style>
  <w:style w:type="character" w:customStyle="1" w:styleId="SubtitleChar">
    <w:name w:val="Subtitle Char"/>
    <w:basedOn w:val="DefaultParagraphFont"/>
    <w:link w:val="Subtitle"/>
    <w:rsid w:val="00DE6835"/>
    <w:rPr>
      <w:rFonts w:ascii="Albany" w:eastAsia="Mincho" w:hAnsi="Albany" w:cs="Lucidasans"/>
      <w:i/>
      <w:iCs/>
      <w:sz w:val="28"/>
      <w:szCs w:val="28"/>
    </w:rPr>
  </w:style>
  <w:style w:type="paragraph" w:styleId="BodyText">
    <w:name w:val="Body Text"/>
    <w:basedOn w:val="Normal"/>
    <w:link w:val="BodyTextChar"/>
    <w:uiPriority w:val="99"/>
    <w:semiHidden/>
    <w:unhideWhenUsed/>
    <w:rsid w:val="00DE6835"/>
    <w:pPr>
      <w:spacing w:after="120"/>
    </w:pPr>
  </w:style>
  <w:style w:type="character" w:customStyle="1" w:styleId="BodyTextChar">
    <w:name w:val="Body Text Char"/>
    <w:basedOn w:val="DefaultParagraphFont"/>
    <w:link w:val="BodyText"/>
    <w:uiPriority w:val="99"/>
    <w:semiHidden/>
    <w:rsid w:val="00DE6835"/>
    <w:rPr>
      <w:rFonts w:ascii="Thorndale" w:eastAsia="Andale Sans UI" w:hAnsi="Thorndale"/>
      <w:sz w:val="24"/>
      <w:szCs w:val="24"/>
    </w:rPr>
  </w:style>
  <w:style w:type="paragraph" w:styleId="ListParagraph">
    <w:name w:val="List Paragraph"/>
    <w:basedOn w:val="Normal"/>
    <w:uiPriority w:val="34"/>
    <w:qFormat/>
    <w:rsid w:val="00675F55"/>
    <w:pPr>
      <w:ind w:left="720"/>
      <w:contextualSpacing/>
    </w:pPr>
  </w:style>
  <w:style w:type="paragraph" w:styleId="FootnoteText">
    <w:name w:val="footnote text"/>
    <w:basedOn w:val="Normal"/>
    <w:link w:val="FootnoteTextChar"/>
    <w:uiPriority w:val="99"/>
    <w:semiHidden/>
    <w:unhideWhenUsed/>
    <w:rsid w:val="00675F55"/>
    <w:rPr>
      <w:sz w:val="20"/>
      <w:szCs w:val="20"/>
    </w:rPr>
  </w:style>
  <w:style w:type="character" w:customStyle="1" w:styleId="FootnoteTextChar">
    <w:name w:val="Footnote Text Char"/>
    <w:basedOn w:val="DefaultParagraphFont"/>
    <w:link w:val="FootnoteText"/>
    <w:uiPriority w:val="99"/>
    <w:semiHidden/>
    <w:rsid w:val="00675F55"/>
    <w:rPr>
      <w:rFonts w:ascii="Thorndale" w:hAnsi="Thorndale"/>
      <w:b w:val="0"/>
      <w:sz w:val="20"/>
      <w:szCs w:val="20"/>
    </w:rPr>
  </w:style>
  <w:style w:type="character" w:styleId="FootnoteReference">
    <w:name w:val="footnote reference"/>
    <w:basedOn w:val="DefaultParagraphFont"/>
    <w:uiPriority w:val="99"/>
    <w:semiHidden/>
    <w:unhideWhenUsed/>
    <w:rsid w:val="00675F55"/>
    <w:rPr>
      <w:vertAlign w:val="superscript"/>
    </w:rPr>
  </w:style>
  <w:style w:type="table" w:styleId="TableGrid">
    <w:name w:val="Table Grid"/>
    <w:basedOn w:val="TableNormal"/>
    <w:uiPriority w:val="59"/>
    <w:rsid w:val="00926E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semiHidden/>
    <w:rsid w:val="00111099"/>
    <w:pPr>
      <w:widowControl/>
      <w:tabs>
        <w:tab w:val="center" w:pos="4320"/>
        <w:tab w:val="right" w:pos="8640"/>
      </w:tabs>
      <w:ind w:firstLine="567"/>
      <w:jc w:val="left"/>
    </w:pPr>
    <w:rPr>
      <w:rFonts w:ascii="Arial" w:eastAsia="Times New Roman" w:hAnsi="Arial" w:cs="Times New Roman"/>
      <w:sz w:val="22"/>
      <w:szCs w:val="20"/>
      <w:lang w:eastAsia="ar-SA"/>
    </w:rPr>
  </w:style>
  <w:style w:type="character" w:customStyle="1" w:styleId="HeaderChar">
    <w:name w:val="Header Char"/>
    <w:basedOn w:val="DefaultParagraphFont"/>
    <w:link w:val="Header"/>
    <w:semiHidden/>
    <w:rsid w:val="00111099"/>
    <w:rPr>
      <w:rFonts w:eastAsia="Times New Roman" w:cs="Times New Roman"/>
      <w:b w:val="0"/>
      <w:sz w:val="22"/>
      <w:szCs w:val="20"/>
      <w:lang w:eastAsia="ar-SA"/>
    </w:rPr>
  </w:style>
  <w:style w:type="paragraph" w:styleId="BalloonText">
    <w:name w:val="Balloon Text"/>
    <w:basedOn w:val="Normal"/>
    <w:link w:val="BalloonTextChar"/>
    <w:uiPriority w:val="99"/>
    <w:semiHidden/>
    <w:unhideWhenUsed/>
    <w:rsid w:val="00CD2E7A"/>
    <w:rPr>
      <w:rFonts w:ascii="Tahoma" w:hAnsi="Tahoma" w:cs="Tahoma"/>
      <w:sz w:val="16"/>
      <w:szCs w:val="16"/>
    </w:rPr>
  </w:style>
  <w:style w:type="character" w:customStyle="1" w:styleId="BalloonTextChar">
    <w:name w:val="Balloon Text Char"/>
    <w:basedOn w:val="DefaultParagraphFont"/>
    <w:link w:val="BalloonText"/>
    <w:uiPriority w:val="99"/>
    <w:semiHidden/>
    <w:rsid w:val="00CD2E7A"/>
    <w:rPr>
      <w:rFonts w:ascii="Tahoma" w:hAnsi="Tahoma" w:cs="Tahoma"/>
      <w:b w:val="0"/>
      <w:sz w:val="16"/>
      <w:szCs w:val="16"/>
    </w:rPr>
  </w:style>
  <w:style w:type="paragraph" w:styleId="BodyTextIndent">
    <w:name w:val="Body Text Indent"/>
    <w:basedOn w:val="Normal"/>
    <w:link w:val="BodyTextIndentChar"/>
    <w:uiPriority w:val="99"/>
    <w:semiHidden/>
    <w:unhideWhenUsed/>
    <w:rsid w:val="005C7E20"/>
    <w:pPr>
      <w:spacing w:after="120"/>
      <w:ind w:left="360"/>
    </w:pPr>
  </w:style>
  <w:style w:type="character" w:customStyle="1" w:styleId="BodyTextIndentChar">
    <w:name w:val="Body Text Indent Char"/>
    <w:basedOn w:val="DefaultParagraphFont"/>
    <w:link w:val="BodyTextIndent"/>
    <w:uiPriority w:val="99"/>
    <w:semiHidden/>
    <w:rsid w:val="005C7E20"/>
    <w:rPr>
      <w:rFonts w:ascii="Thorndale" w:hAnsi="Thorndale"/>
      <w:b w:val="0"/>
    </w:rPr>
  </w:style>
  <w:style w:type="paragraph" w:styleId="BodyText2">
    <w:name w:val="Body Text 2"/>
    <w:basedOn w:val="Normal"/>
    <w:link w:val="BodyText2Char"/>
    <w:uiPriority w:val="99"/>
    <w:semiHidden/>
    <w:unhideWhenUsed/>
    <w:rsid w:val="00B74EB9"/>
    <w:pPr>
      <w:spacing w:after="120" w:line="480" w:lineRule="auto"/>
    </w:pPr>
  </w:style>
  <w:style w:type="character" w:customStyle="1" w:styleId="BodyText2Char">
    <w:name w:val="Body Text 2 Char"/>
    <w:basedOn w:val="DefaultParagraphFont"/>
    <w:link w:val="BodyText2"/>
    <w:uiPriority w:val="99"/>
    <w:semiHidden/>
    <w:rsid w:val="00B74EB9"/>
    <w:rPr>
      <w:rFonts w:ascii="Thorndale" w:hAnsi="Thorndale"/>
      <w:b w:val="0"/>
    </w:rPr>
  </w:style>
  <w:style w:type="paragraph" w:styleId="Footer">
    <w:name w:val="footer"/>
    <w:basedOn w:val="Normal"/>
    <w:link w:val="FooterChar"/>
    <w:uiPriority w:val="99"/>
    <w:unhideWhenUsed/>
    <w:rsid w:val="007F3450"/>
    <w:pPr>
      <w:tabs>
        <w:tab w:val="center" w:pos="4680"/>
        <w:tab w:val="right" w:pos="9360"/>
      </w:tabs>
    </w:pPr>
  </w:style>
  <w:style w:type="character" w:customStyle="1" w:styleId="FooterChar">
    <w:name w:val="Footer Char"/>
    <w:basedOn w:val="DefaultParagraphFont"/>
    <w:link w:val="Footer"/>
    <w:uiPriority w:val="99"/>
    <w:rsid w:val="007F3450"/>
    <w:rPr>
      <w:rFonts w:ascii="Thorndale" w:hAnsi="Thorndale"/>
      <w:b w:val="0"/>
    </w:rPr>
  </w:style>
  <w:style w:type="character" w:styleId="CommentReference">
    <w:name w:val="annotation reference"/>
    <w:basedOn w:val="DefaultParagraphFont"/>
    <w:uiPriority w:val="99"/>
    <w:semiHidden/>
    <w:unhideWhenUsed/>
    <w:rsid w:val="002B5A03"/>
    <w:rPr>
      <w:sz w:val="16"/>
      <w:szCs w:val="16"/>
    </w:rPr>
  </w:style>
  <w:style w:type="paragraph" w:styleId="CommentText">
    <w:name w:val="annotation text"/>
    <w:basedOn w:val="Normal"/>
    <w:link w:val="CommentTextChar"/>
    <w:uiPriority w:val="99"/>
    <w:semiHidden/>
    <w:unhideWhenUsed/>
    <w:rsid w:val="002B5A03"/>
    <w:rPr>
      <w:sz w:val="20"/>
      <w:szCs w:val="20"/>
    </w:rPr>
  </w:style>
  <w:style w:type="character" w:customStyle="1" w:styleId="CommentTextChar">
    <w:name w:val="Comment Text Char"/>
    <w:basedOn w:val="DefaultParagraphFont"/>
    <w:link w:val="CommentText"/>
    <w:uiPriority w:val="99"/>
    <w:semiHidden/>
    <w:rsid w:val="002B5A03"/>
    <w:rPr>
      <w:rFonts w:ascii="Thorndale" w:hAnsi="Thorndale"/>
      <w:b w:val="0"/>
      <w:sz w:val="20"/>
      <w:szCs w:val="20"/>
    </w:rPr>
  </w:style>
  <w:style w:type="paragraph" w:styleId="CommentSubject">
    <w:name w:val="annotation subject"/>
    <w:basedOn w:val="CommentText"/>
    <w:next w:val="CommentText"/>
    <w:link w:val="CommentSubjectChar"/>
    <w:uiPriority w:val="99"/>
    <w:semiHidden/>
    <w:unhideWhenUsed/>
    <w:rsid w:val="002B5A03"/>
    <w:rPr>
      <w:b/>
      <w:bCs/>
    </w:rPr>
  </w:style>
  <w:style w:type="character" w:customStyle="1" w:styleId="CommentSubjectChar">
    <w:name w:val="Comment Subject Char"/>
    <w:basedOn w:val="CommentTextChar"/>
    <w:link w:val="CommentSubject"/>
    <w:uiPriority w:val="99"/>
    <w:semiHidden/>
    <w:rsid w:val="002B5A03"/>
    <w:rPr>
      <w:rFonts w:ascii="Thorndale" w:hAnsi="Thorndale"/>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CD32-1AE0-4A26-AF28-CB1539D1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9797</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SIGNATURES</vt: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Trixie</dc:creator>
  <cp:lastModifiedBy>ICTD User</cp:lastModifiedBy>
  <cp:revision>2</cp:revision>
  <cp:lastPrinted>2016-11-25T06:33:00Z</cp:lastPrinted>
  <dcterms:created xsi:type="dcterms:W3CDTF">2016-12-01T02:15:00Z</dcterms:created>
  <dcterms:modified xsi:type="dcterms:W3CDTF">2016-12-01T02:15:00Z</dcterms:modified>
</cp:coreProperties>
</file>